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2F8" w:rsidRPr="009F7B0F" w:rsidRDefault="00E502F8" w:rsidP="00C876EF">
      <w:pPr>
        <w:pStyle w:val="a6"/>
        <w:ind w:left="2124" w:firstLine="708"/>
        <w:jc w:val="left"/>
      </w:pPr>
      <w:r w:rsidRPr="009F7B0F">
        <w:t>Аналіз регуляторного впливу</w:t>
      </w:r>
    </w:p>
    <w:p w:rsidR="00E502F8" w:rsidRPr="009F7B0F" w:rsidRDefault="00E502F8" w:rsidP="00C876EF">
      <w:pPr>
        <w:spacing w:after="0" w:line="240" w:lineRule="auto"/>
        <w:jc w:val="center"/>
        <w:rPr>
          <w:b/>
          <w:bCs/>
        </w:rPr>
      </w:pPr>
      <w:r w:rsidRPr="009F7B0F">
        <w:rPr>
          <w:rFonts w:ascii="Times New Roman" w:hAnsi="Times New Roman" w:cs="Times New Roman"/>
          <w:b/>
          <w:bCs/>
          <w:sz w:val="28"/>
          <w:szCs w:val="28"/>
        </w:rPr>
        <w:t>проекту рішення Кременчуцької міської ради Полтавської області</w:t>
      </w:r>
      <w:r w:rsidRPr="009F7B0F">
        <w:rPr>
          <w:b/>
          <w:bCs/>
        </w:rPr>
        <w:t xml:space="preserve"> </w:t>
      </w:r>
    </w:p>
    <w:p w:rsidR="00E502F8" w:rsidRPr="009F7B0F" w:rsidRDefault="00E502F8" w:rsidP="00C876EF">
      <w:pPr>
        <w:spacing w:after="0" w:line="240" w:lineRule="auto"/>
        <w:jc w:val="center"/>
        <w:rPr>
          <w:rFonts w:ascii="Times New Roman" w:hAnsi="Times New Roman" w:cs="Times New Roman"/>
          <w:sz w:val="28"/>
          <w:szCs w:val="28"/>
          <w:lang w:eastAsia="ru-RU"/>
        </w:rPr>
      </w:pPr>
      <w:r w:rsidRPr="009F7B0F">
        <w:rPr>
          <w:rFonts w:ascii="Times New Roman" w:hAnsi="Times New Roman" w:cs="Times New Roman"/>
          <w:b/>
          <w:bCs/>
          <w:sz w:val="28"/>
          <w:szCs w:val="28"/>
          <w:lang w:eastAsia="ru-RU"/>
        </w:rPr>
        <w:t>«Про затвердження Положення про самоврядний контроль за використанням та охороною земель комунальної власності міста Кременчука»</w:t>
      </w:r>
    </w:p>
    <w:p w:rsidR="00E502F8" w:rsidRPr="009F7B0F" w:rsidRDefault="00E502F8" w:rsidP="00C876EF">
      <w:pPr>
        <w:spacing w:after="0" w:line="240" w:lineRule="auto"/>
        <w:jc w:val="center"/>
        <w:rPr>
          <w:rFonts w:ascii="Times New Roman" w:hAnsi="Times New Roman" w:cs="Times New Roman"/>
          <w:sz w:val="28"/>
          <w:szCs w:val="28"/>
          <w:lang w:eastAsia="ru-RU"/>
        </w:rPr>
      </w:pPr>
    </w:p>
    <w:p w:rsidR="00E502F8" w:rsidRPr="009F7B0F" w:rsidRDefault="00E502F8" w:rsidP="00233CC6">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Цей аналіз регуляторного впливу проекту рішення Кременчуцької міської ради </w:t>
      </w:r>
      <w:proofErr w:type="spellStart"/>
      <w:r w:rsidRPr="009F7B0F">
        <w:rPr>
          <w:rFonts w:ascii="Times New Roman" w:hAnsi="Times New Roman" w:cs="Times New Roman"/>
          <w:sz w:val="28"/>
          <w:szCs w:val="28"/>
          <w:lang w:eastAsia="ru-RU"/>
        </w:rPr>
        <w:t>Полтаської</w:t>
      </w:r>
      <w:proofErr w:type="spellEnd"/>
      <w:r w:rsidRPr="009F7B0F">
        <w:rPr>
          <w:rFonts w:ascii="Times New Roman" w:hAnsi="Times New Roman" w:cs="Times New Roman"/>
          <w:sz w:val="28"/>
          <w:szCs w:val="28"/>
          <w:lang w:eastAsia="ru-RU"/>
        </w:rPr>
        <w:t xml:space="preserve"> області «Про затвердження Положення про самоврядний контроль за використанням та охороною земель комунальної власності міста Кременчука» (далі Аналіз), розроблений згідно з вимогами Закону України «Про засади державної регуляторної політики у сфері господарської діяльності» та Методики проведення аналізу впливу регуляторного </w:t>
      </w:r>
      <w:proofErr w:type="spellStart"/>
      <w:r w:rsidRPr="009F7B0F">
        <w:rPr>
          <w:rFonts w:ascii="Times New Roman" w:hAnsi="Times New Roman" w:cs="Times New Roman"/>
          <w:sz w:val="28"/>
          <w:szCs w:val="28"/>
          <w:lang w:eastAsia="ru-RU"/>
        </w:rPr>
        <w:t>акта</w:t>
      </w:r>
      <w:proofErr w:type="spellEnd"/>
      <w:r w:rsidRPr="009F7B0F">
        <w:rPr>
          <w:rFonts w:ascii="Times New Roman" w:hAnsi="Times New Roman" w:cs="Times New Roman"/>
          <w:sz w:val="28"/>
          <w:szCs w:val="28"/>
          <w:lang w:eastAsia="ru-RU"/>
        </w:rPr>
        <w:t>, затвердженої Постановою Кабінету   Міністрів   України  від  11.03.2004 року № 308</w:t>
      </w:r>
      <w:r w:rsidRPr="009F7B0F">
        <w:rPr>
          <w:rFonts w:ascii="Times New Roman" w:hAnsi="Times New Roman" w:cs="Times New Roman"/>
          <w:b/>
          <w:bCs/>
          <w:sz w:val="28"/>
          <w:szCs w:val="28"/>
          <w:lang w:eastAsia="ru-RU"/>
        </w:rPr>
        <w:t xml:space="preserve"> </w:t>
      </w:r>
      <w:r w:rsidRPr="009F7B0F">
        <w:rPr>
          <w:rFonts w:ascii="Times New Roman" w:hAnsi="Times New Roman" w:cs="Times New Roman"/>
          <w:sz w:val="28"/>
          <w:szCs w:val="28"/>
          <w:lang w:eastAsia="ru-RU"/>
        </w:rPr>
        <w:t>із змінами.</w:t>
      </w:r>
    </w:p>
    <w:p w:rsidR="00E502F8" w:rsidRPr="009F7B0F" w:rsidRDefault="00E502F8" w:rsidP="007B6692">
      <w:pPr>
        <w:spacing w:after="0" w:line="240" w:lineRule="auto"/>
        <w:jc w:val="both"/>
        <w:rPr>
          <w:rFonts w:ascii="Times New Roman" w:hAnsi="Times New Roman" w:cs="Times New Roman"/>
          <w:b/>
          <w:bCs/>
          <w:sz w:val="28"/>
          <w:szCs w:val="28"/>
          <w:lang w:eastAsia="ru-RU"/>
        </w:rPr>
      </w:pPr>
    </w:p>
    <w:p w:rsidR="00E502F8" w:rsidRPr="009F7B0F" w:rsidRDefault="00E502F8" w:rsidP="007B6692">
      <w:pPr>
        <w:spacing w:after="0" w:line="240" w:lineRule="auto"/>
        <w:jc w:val="both"/>
        <w:rPr>
          <w:rFonts w:ascii="Times New Roman" w:hAnsi="Times New Roman" w:cs="Times New Roman"/>
          <w:sz w:val="28"/>
          <w:szCs w:val="28"/>
          <w:lang w:eastAsia="ru-RU"/>
        </w:rPr>
      </w:pPr>
      <w:r w:rsidRPr="009F7B0F">
        <w:rPr>
          <w:rFonts w:ascii="Times New Roman" w:hAnsi="Times New Roman" w:cs="Times New Roman"/>
          <w:b/>
          <w:bCs/>
          <w:sz w:val="28"/>
          <w:szCs w:val="28"/>
          <w:lang w:eastAsia="ru-RU"/>
        </w:rPr>
        <w:t>І. Визначення проблеми</w:t>
      </w:r>
    </w:p>
    <w:p w:rsidR="00E502F8" w:rsidRPr="009F7B0F" w:rsidRDefault="00E502F8" w:rsidP="00233CC6">
      <w:pPr>
        <w:spacing w:after="0" w:line="240" w:lineRule="auto"/>
        <w:ind w:firstLine="708"/>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Відповідно до Конституції України земля є основним національним багатством, що перебуває під особливою охороною держави та є об'єктом права власності українського народу. </w:t>
      </w:r>
    </w:p>
    <w:p w:rsidR="00E502F8" w:rsidRPr="009F7B0F" w:rsidRDefault="00E502F8" w:rsidP="007B6692">
      <w:pPr>
        <w:spacing w:after="0" w:line="240" w:lineRule="auto"/>
        <w:ind w:firstLine="708"/>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Відповідно до положень </w:t>
      </w:r>
      <w:r w:rsidRPr="009F7B0F">
        <w:rPr>
          <w:rFonts w:ascii="Times New Roman" w:hAnsi="Times New Roman" w:cs="Times New Roman"/>
          <w:sz w:val="28"/>
          <w:szCs w:val="28"/>
        </w:rPr>
        <w:t>Земельного кодексу України та Закону України «Про охорону земель»  контроль за використанням та охороною земель полягає в забезпеченні додержання органами державної влади, органами місцевого самоврядування, підприємствами, установами, організаціями і громадянами земельного законодавства України. К</w:t>
      </w:r>
      <w:r w:rsidRPr="009F7B0F">
        <w:rPr>
          <w:rFonts w:ascii="Times New Roman" w:hAnsi="Times New Roman" w:cs="Times New Roman"/>
          <w:sz w:val="28"/>
          <w:szCs w:val="28"/>
          <w:lang w:eastAsia="ru-RU"/>
        </w:rPr>
        <w:t>онтроль за використанням та охороною земель в Україні поділяється на державний, самоврядний та громадський.</w:t>
      </w:r>
    </w:p>
    <w:p w:rsidR="00E502F8" w:rsidRPr="009F7B0F" w:rsidRDefault="00E502F8" w:rsidP="0039416A">
      <w:pPr>
        <w:spacing w:after="0" w:line="240" w:lineRule="auto"/>
        <w:ind w:firstLine="708"/>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Порядок здійснення державного контролю за використанням та охороною земель встановлюється Законом України «Про державний контроль за використанням та охороною земель». </w:t>
      </w:r>
      <w:r w:rsidRPr="009F7B0F">
        <w:rPr>
          <w:rFonts w:ascii="Times New Roman" w:hAnsi="Times New Roman" w:cs="Times New Roman"/>
          <w:sz w:val="28"/>
          <w:szCs w:val="28"/>
        </w:rPr>
        <w:t xml:space="preserve">Постановою Кабінету Міністрів України від 22.07.16 р. № 482 було </w:t>
      </w:r>
      <w:proofErr w:type="spellStart"/>
      <w:r w:rsidRPr="009F7B0F">
        <w:rPr>
          <w:rFonts w:ascii="Times New Roman" w:hAnsi="Times New Roman" w:cs="Times New Roman"/>
          <w:sz w:val="28"/>
          <w:szCs w:val="28"/>
        </w:rPr>
        <w:t>внесено</w:t>
      </w:r>
      <w:proofErr w:type="spellEnd"/>
      <w:r w:rsidRPr="009F7B0F">
        <w:rPr>
          <w:rFonts w:ascii="Times New Roman" w:hAnsi="Times New Roman" w:cs="Times New Roman"/>
          <w:sz w:val="28"/>
          <w:szCs w:val="28"/>
        </w:rPr>
        <w:t xml:space="preserve"> зміни</w:t>
      </w:r>
      <w:bookmarkStart w:id="0" w:name="_GoBack"/>
      <w:bookmarkEnd w:id="0"/>
      <w:r w:rsidRPr="009F7B0F">
        <w:rPr>
          <w:rFonts w:ascii="Times New Roman" w:hAnsi="Times New Roman" w:cs="Times New Roman"/>
          <w:sz w:val="28"/>
          <w:szCs w:val="28"/>
        </w:rPr>
        <w:t xml:space="preserve"> до Положення про Державну службу України з питань геодезії, картографії та кадастру (далі – </w:t>
      </w:r>
      <w:proofErr w:type="spellStart"/>
      <w:r w:rsidRPr="009F7B0F">
        <w:rPr>
          <w:rFonts w:ascii="Times New Roman" w:hAnsi="Times New Roman" w:cs="Times New Roman"/>
          <w:sz w:val="28"/>
          <w:szCs w:val="28"/>
        </w:rPr>
        <w:t>Держгеокадастр</w:t>
      </w:r>
      <w:proofErr w:type="spellEnd"/>
      <w:r w:rsidRPr="009F7B0F">
        <w:rPr>
          <w:rFonts w:ascii="Times New Roman" w:hAnsi="Times New Roman" w:cs="Times New Roman"/>
          <w:sz w:val="28"/>
          <w:szCs w:val="28"/>
        </w:rPr>
        <w:t xml:space="preserve">), затвердженого постановою Кабінету Міністрів України від 14.01.15 р. № 15, якими </w:t>
      </w:r>
      <w:proofErr w:type="spellStart"/>
      <w:r w:rsidRPr="009F7B0F">
        <w:rPr>
          <w:rFonts w:ascii="Times New Roman" w:hAnsi="Times New Roman" w:cs="Times New Roman"/>
          <w:sz w:val="28"/>
          <w:szCs w:val="28"/>
        </w:rPr>
        <w:t>Держгеокадастр</w:t>
      </w:r>
      <w:proofErr w:type="spellEnd"/>
      <w:r w:rsidRPr="009F7B0F">
        <w:rPr>
          <w:rFonts w:ascii="Times New Roman" w:hAnsi="Times New Roman" w:cs="Times New Roman"/>
          <w:sz w:val="28"/>
          <w:szCs w:val="28"/>
        </w:rPr>
        <w:t xml:space="preserve"> наділено повноваженнями із здійснення державного нагляду (контролю) в агропромисловому комплексі у частині дотримання земельного законодавства, використання та охорони земель усіх категорій і форм власності. Державні</w:t>
      </w:r>
      <w:r w:rsidRPr="009F7B0F">
        <w:rPr>
          <w:rFonts w:ascii="Times New Roman" w:hAnsi="Times New Roman" w:cs="Times New Roman"/>
          <w:sz w:val="28"/>
          <w:szCs w:val="28"/>
          <w:lang w:eastAsia="ru-RU"/>
        </w:rPr>
        <w:t xml:space="preserve"> інспектори діють на підставі Положення </w:t>
      </w:r>
      <w:r w:rsidRPr="009F7B0F">
        <w:rPr>
          <w:rFonts w:ascii="Times New Roman" w:hAnsi="Times New Roman" w:cs="Times New Roman"/>
          <w:sz w:val="28"/>
          <w:szCs w:val="28"/>
        </w:rPr>
        <w:t>про Державну службу України з питань геодезії, картографії та кадастру,</w:t>
      </w:r>
      <w:r w:rsidRPr="009F7B0F">
        <w:rPr>
          <w:rFonts w:ascii="Times New Roman" w:hAnsi="Times New Roman" w:cs="Times New Roman"/>
          <w:sz w:val="28"/>
          <w:szCs w:val="28"/>
          <w:lang w:eastAsia="ru-RU"/>
        </w:rPr>
        <w:t xml:space="preserve"> затвердженого центральним органом виконавчої влади  із земельних ресурсів.</w:t>
      </w:r>
    </w:p>
    <w:p w:rsidR="00E502F8" w:rsidRPr="009F7B0F" w:rsidRDefault="00E502F8" w:rsidP="008A798C">
      <w:pPr>
        <w:spacing w:after="0" w:line="240" w:lineRule="auto"/>
        <w:ind w:firstLine="708"/>
        <w:jc w:val="both"/>
        <w:rPr>
          <w:rFonts w:ascii="Times New Roman" w:hAnsi="Times New Roman" w:cs="Times New Roman"/>
          <w:sz w:val="28"/>
          <w:szCs w:val="28"/>
        </w:rPr>
      </w:pPr>
      <w:r w:rsidRPr="009F7B0F">
        <w:rPr>
          <w:rFonts w:ascii="Times New Roman" w:hAnsi="Times New Roman" w:cs="Times New Roman"/>
          <w:sz w:val="28"/>
          <w:szCs w:val="28"/>
        </w:rPr>
        <w:t xml:space="preserve">Порядок здійснення самоврядного контролю за використанням та охороною земель чинним законодавством України не врегульований.  </w:t>
      </w:r>
    </w:p>
    <w:p w:rsidR="00E502F8" w:rsidRPr="009F7B0F" w:rsidRDefault="00E502F8" w:rsidP="000E1E40">
      <w:pPr>
        <w:spacing w:after="0" w:line="240" w:lineRule="auto"/>
        <w:ind w:firstLine="708"/>
        <w:jc w:val="both"/>
        <w:rPr>
          <w:rFonts w:ascii="Times New Roman" w:hAnsi="Times New Roman" w:cs="Times New Roman"/>
          <w:sz w:val="28"/>
          <w:szCs w:val="28"/>
        </w:rPr>
      </w:pPr>
      <w:r w:rsidRPr="009F7B0F">
        <w:rPr>
          <w:rFonts w:ascii="Times New Roman" w:hAnsi="Times New Roman" w:cs="Times New Roman"/>
          <w:sz w:val="28"/>
          <w:szCs w:val="28"/>
        </w:rPr>
        <w:t xml:space="preserve">Після введення в дію Земельного кодексу України кількість земельних ділянок, що надаються в користування юридичним та фізичним особам постійно збільшується. </w:t>
      </w:r>
      <w:proofErr w:type="spellStart"/>
      <w:r w:rsidRPr="009F7B0F">
        <w:rPr>
          <w:rFonts w:ascii="Times New Roman" w:hAnsi="Times New Roman" w:cs="Times New Roman"/>
          <w:sz w:val="28"/>
          <w:szCs w:val="28"/>
        </w:rPr>
        <w:t>Пропорційно</w:t>
      </w:r>
      <w:proofErr w:type="spellEnd"/>
      <w:r w:rsidRPr="009F7B0F">
        <w:rPr>
          <w:rFonts w:ascii="Times New Roman" w:hAnsi="Times New Roman" w:cs="Times New Roman"/>
          <w:sz w:val="28"/>
          <w:szCs w:val="28"/>
        </w:rPr>
        <w:t xml:space="preserve"> до цього збільшується кількість випадків порушення норм чинного законодавства у сфері земельних відносин,  використання земельних ділянок не за цільовим призначенням, порушення умов договорів оренди земельних ділянок, використання земельних ділянок без правовстановлюючих документів, у тому числі самовільного зайняття земельних ділянок комунальної власності територіальної громади.</w:t>
      </w:r>
    </w:p>
    <w:p w:rsidR="00E502F8" w:rsidRPr="009F7B0F" w:rsidRDefault="00E502F8" w:rsidP="000E1E40">
      <w:pPr>
        <w:spacing w:after="0" w:line="240" w:lineRule="auto"/>
        <w:ind w:firstLine="708"/>
        <w:jc w:val="both"/>
        <w:rPr>
          <w:rFonts w:ascii="Times New Roman" w:hAnsi="Times New Roman" w:cs="Times New Roman"/>
          <w:sz w:val="28"/>
          <w:szCs w:val="28"/>
        </w:rPr>
      </w:pPr>
      <w:r w:rsidRPr="009F7B0F">
        <w:rPr>
          <w:rFonts w:ascii="Times New Roman" w:hAnsi="Times New Roman" w:cs="Times New Roman"/>
          <w:sz w:val="28"/>
          <w:szCs w:val="28"/>
        </w:rPr>
        <w:lastRenderedPageBreak/>
        <w:t xml:space="preserve">Відповідно до статті 12 Закону України «Про охорону земель» до повноважень міських рад належить здійснення контролю за використанням та охороною земель комунальної власності. Але, враховуючи діючий в Україні порядок здійснення контролю за використанням та охороною земель, територіальна громада не має можливості вживати заходи адміністративного впливу, в тому числі надавати приписи, штрафи та вилучати земельні ділянки.    </w:t>
      </w:r>
    </w:p>
    <w:p w:rsidR="00E502F8" w:rsidRPr="009F7B0F" w:rsidRDefault="00E502F8" w:rsidP="00B22CF1">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Суб’єктами, на яких проблема справляє негативний вплив, є органи місцевого самоврядування, що застосовують норми чинного законодавства з питань земельних відносин та які від імені територіальної громади розпоряджаються землями міста, і суб’єкти господарювання (юридичні та фізичні особи), у користуванні яких перебувають землі міста.</w:t>
      </w:r>
    </w:p>
    <w:p w:rsidR="00E502F8" w:rsidRPr="009F7B0F" w:rsidRDefault="00E502F8" w:rsidP="00B22CF1">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Кременчуцька міська рада та її виконавчий комітет наділені повноваженнями розпоряджатися землями територіальної громади міста, забезпечувати додержання фізичними та юридичними особами вимог діючого земельного та природоохоронного законодавства, виявляти порушення норм чинного законодавства, вживати заходів по їх усуненню, здійснювати облік договорів оренди землі та додаткових угод до них за допомогою  програмного комплексу АКРП (аналіз контролю ресурсних платежів), здійснювати контроль за нарахуванням плати за землю, відстежувати своєчасність оформлення фізичними та юридичними особами документів, що посвідчують право на землю, надавати приписи та складати протоколи про адміністративні правопорушення тощо.</w:t>
      </w:r>
    </w:p>
    <w:p w:rsidR="00E502F8" w:rsidRPr="009F7B0F" w:rsidRDefault="00E502F8" w:rsidP="00257031">
      <w:pPr>
        <w:spacing w:after="0" w:line="240" w:lineRule="auto"/>
        <w:ind w:firstLine="709"/>
        <w:jc w:val="both"/>
        <w:rPr>
          <w:rFonts w:ascii="Times New Roman" w:hAnsi="Times New Roman" w:cs="Times New Roman"/>
          <w:sz w:val="28"/>
          <w:szCs w:val="28"/>
        </w:rPr>
      </w:pPr>
      <w:r w:rsidRPr="009F7B0F">
        <w:rPr>
          <w:rFonts w:ascii="Times New Roman" w:hAnsi="Times New Roman" w:cs="Times New Roman"/>
          <w:sz w:val="28"/>
          <w:szCs w:val="28"/>
        </w:rPr>
        <w:t xml:space="preserve">Згідно з інформацією, наданою Департаментом фінансів виконавчого комітету Кременчуцької міської ради до бюджету м. Кременчука від плати за землю у 2018 році надійшло всього 169 627 068,16 грн., в тому числі: </w:t>
      </w:r>
    </w:p>
    <w:p w:rsidR="00E502F8" w:rsidRPr="009F7B0F" w:rsidRDefault="00E502F8" w:rsidP="00257031">
      <w:pPr>
        <w:spacing w:after="0" w:line="240" w:lineRule="auto"/>
        <w:ind w:firstLine="709"/>
        <w:jc w:val="both"/>
        <w:rPr>
          <w:rFonts w:ascii="Times New Roman" w:hAnsi="Times New Roman" w:cs="Times New Roman"/>
          <w:sz w:val="28"/>
          <w:szCs w:val="28"/>
        </w:rPr>
      </w:pPr>
      <w:r w:rsidRPr="009F7B0F">
        <w:rPr>
          <w:rFonts w:ascii="Times New Roman" w:hAnsi="Times New Roman" w:cs="Times New Roman"/>
          <w:sz w:val="28"/>
          <w:szCs w:val="28"/>
        </w:rPr>
        <w:t xml:space="preserve">- земельного податку – 68 174 279,76 грн., </w:t>
      </w:r>
    </w:p>
    <w:p w:rsidR="00E502F8" w:rsidRPr="009F7B0F" w:rsidRDefault="00E502F8" w:rsidP="00257031">
      <w:pPr>
        <w:spacing w:after="0" w:line="240" w:lineRule="auto"/>
        <w:ind w:firstLine="709"/>
        <w:jc w:val="both"/>
        <w:rPr>
          <w:rFonts w:ascii="Times New Roman" w:hAnsi="Times New Roman" w:cs="Times New Roman"/>
          <w:sz w:val="28"/>
          <w:szCs w:val="28"/>
        </w:rPr>
      </w:pPr>
      <w:r w:rsidRPr="009F7B0F">
        <w:rPr>
          <w:rFonts w:ascii="Times New Roman" w:hAnsi="Times New Roman" w:cs="Times New Roman"/>
          <w:sz w:val="28"/>
          <w:szCs w:val="28"/>
        </w:rPr>
        <w:t xml:space="preserve">- орендної плати – 101 452 788,40 грн. </w:t>
      </w:r>
    </w:p>
    <w:p w:rsidR="00E502F8" w:rsidRPr="009F7B0F" w:rsidRDefault="00E502F8" w:rsidP="00261B3B">
      <w:pPr>
        <w:pStyle w:val="HTML"/>
        <w:shd w:val="clear" w:color="auto" w:fill="FFFFFF"/>
        <w:jc w:val="both"/>
        <w:textAlignment w:val="baseline"/>
        <w:rPr>
          <w:rFonts w:ascii="Times New Roman" w:hAnsi="Times New Roman" w:cs="Times New Roman"/>
          <w:color w:val="000000"/>
          <w:sz w:val="28"/>
          <w:szCs w:val="28"/>
          <w:lang w:val="uk-UA"/>
        </w:rPr>
      </w:pPr>
      <w:r w:rsidRPr="009F7B0F">
        <w:rPr>
          <w:rFonts w:ascii="Times New Roman" w:hAnsi="Times New Roman" w:cs="Times New Roman"/>
          <w:color w:val="000000"/>
          <w:sz w:val="28"/>
          <w:szCs w:val="28"/>
          <w:lang w:val="uk-UA"/>
        </w:rPr>
        <w:t xml:space="preserve">          Спеціалістами управління земельних ресурсів постійно проводиться моніторинг договорів оренди землі, додаткових угод, ведеться контроль за нарахуванням плати за землю з метою забезпечення додержання суб’єктами господарювання вимог земельного  законодавства.</w:t>
      </w:r>
    </w:p>
    <w:p w:rsidR="00E502F8" w:rsidRPr="009F7B0F" w:rsidRDefault="00E502F8" w:rsidP="00257031">
      <w:pPr>
        <w:spacing w:after="0" w:line="240" w:lineRule="auto"/>
        <w:ind w:firstLine="709"/>
        <w:jc w:val="both"/>
        <w:rPr>
          <w:rFonts w:ascii="Times New Roman" w:hAnsi="Times New Roman" w:cs="Times New Roman"/>
          <w:sz w:val="28"/>
          <w:szCs w:val="28"/>
        </w:rPr>
      </w:pPr>
      <w:r w:rsidRPr="009F7B0F">
        <w:rPr>
          <w:rFonts w:ascii="Times New Roman" w:hAnsi="Times New Roman" w:cs="Times New Roman"/>
          <w:sz w:val="28"/>
          <w:szCs w:val="28"/>
        </w:rPr>
        <w:t xml:space="preserve">За даними програмного комплексу АКРП (аналіз контролю ресурсних платежів), згідно з яким в управлінні земельних ресурсів виконавчого комітету Кременчуцької міської ради Полтавської області проводиться облік орендарів земельних ділянок станом на 01.01.2019, зареєстровано 4115 платників орендної плати за землю. </w:t>
      </w:r>
    </w:p>
    <w:p w:rsidR="00E502F8" w:rsidRPr="009F7B0F" w:rsidRDefault="00E502F8" w:rsidP="00257031">
      <w:pPr>
        <w:spacing w:after="0" w:line="240" w:lineRule="auto"/>
        <w:ind w:firstLine="709"/>
        <w:jc w:val="both"/>
        <w:rPr>
          <w:rFonts w:ascii="Times New Roman" w:hAnsi="Times New Roman" w:cs="Times New Roman"/>
          <w:sz w:val="28"/>
          <w:szCs w:val="28"/>
        </w:rPr>
      </w:pPr>
      <w:r w:rsidRPr="009F7B0F">
        <w:rPr>
          <w:rFonts w:ascii="Times New Roman" w:hAnsi="Times New Roman" w:cs="Times New Roman"/>
          <w:sz w:val="28"/>
          <w:szCs w:val="28"/>
        </w:rPr>
        <w:t xml:space="preserve">За 2018 рік ліквідовано податкового боргу по орендній платі за землю на загальну суму 4871,7 тис. грн., в тому числі: </w:t>
      </w:r>
    </w:p>
    <w:p w:rsidR="00E502F8" w:rsidRPr="009F7B0F" w:rsidRDefault="00E502F8" w:rsidP="00257031">
      <w:pPr>
        <w:spacing w:after="0" w:line="240" w:lineRule="auto"/>
        <w:ind w:firstLine="709"/>
        <w:jc w:val="both"/>
        <w:rPr>
          <w:rFonts w:ascii="Times New Roman" w:hAnsi="Times New Roman" w:cs="Times New Roman"/>
          <w:sz w:val="28"/>
          <w:szCs w:val="28"/>
        </w:rPr>
      </w:pPr>
      <w:r w:rsidRPr="009F7B0F">
        <w:rPr>
          <w:rFonts w:ascii="Times New Roman" w:hAnsi="Times New Roman" w:cs="Times New Roman"/>
          <w:sz w:val="28"/>
          <w:szCs w:val="28"/>
        </w:rPr>
        <w:t>юридичними особами сплачено – 3508,63 тис. грн.,</w:t>
      </w:r>
    </w:p>
    <w:p w:rsidR="00E502F8" w:rsidRPr="009F7B0F" w:rsidRDefault="00E502F8" w:rsidP="00257031">
      <w:pPr>
        <w:spacing w:after="0" w:line="240" w:lineRule="auto"/>
        <w:ind w:firstLine="709"/>
        <w:jc w:val="both"/>
        <w:rPr>
          <w:rFonts w:ascii="Times New Roman" w:hAnsi="Times New Roman" w:cs="Times New Roman"/>
          <w:sz w:val="28"/>
          <w:szCs w:val="28"/>
        </w:rPr>
      </w:pPr>
      <w:r w:rsidRPr="009F7B0F">
        <w:rPr>
          <w:rFonts w:ascii="Times New Roman" w:hAnsi="Times New Roman" w:cs="Times New Roman"/>
          <w:sz w:val="28"/>
          <w:szCs w:val="28"/>
        </w:rPr>
        <w:t xml:space="preserve">фізичними особами – 1363,07 тис. грн. </w:t>
      </w:r>
    </w:p>
    <w:p w:rsidR="00E502F8" w:rsidRPr="009F7B0F" w:rsidRDefault="00E502F8" w:rsidP="00BD4FC4">
      <w:pPr>
        <w:pStyle w:val="HTML"/>
        <w:shd w:val="clear" w:color="auto" w:fill="FFFFFF"/>
        <w:jc w:val="both"/>
        <w:textAlignment w:val="baseline"/>
        <w:rPr>
          <w:rFonts w:ascii="Times New Roman" w:hAnsi="Times New Roman" w:cs="Times New Roman"/>
          <w:color w:val="000000"/>
          <w:sz w:val="28"/>
          <w:szCs w:val="28"/>
          <w:lang w:val="uk-UA"/>
        </w:rPr>
      </w:pPr>
      <w:r w:rsidRPr="009F7B0F">
        <w:rPr>
          <w:rFonts w:ascii="Times New Roman" w:hAnsi="Times New Roman" w:cs="Times New Roman"/>
          <w:color w:val="000000"/>
          <w:sz w:val="28"/>
          <w:szCs w:val="28"/>
          <w:lang w:val="uk-UA"/>
        </w:rPr>
        <w:t xml:space="preserve">        Станом на 01.01.2019 о</w:t>
      </w:r>
      <w:r w:rsidRPr="009F7B0F">
        <w:rPr>
          <w:rFonts w:ascii="Times New Roman" w:hAnsi="Times New Roman" w:cs="Times New Roman"/>
          <w:sz w:val="28"/>
          <w:szCs w:val="28"/>
          <w:lang w:val="uk-UA"/>
        </w:rPr>
        <w:t>бліковано 2183 діючих договорів оренди землі, в тому числі з юридичними особами – 780 договорів, з фізичними особами – 1403 договорів</w:t>
      </w:r>
    </w:p>
    <w:p w:rsidR="00E502F8" w:rsidRPr="009F7B0F" w:rsidRDefault="00E502F8" w:rsidP="00BD4FC4">
      <w:pPr>
        <w:pStyle w:val="HTML"/>
        <w:shd w:val="clear" w:color="auto" w:fill="FFFFFF"/>
        <w:jc w:val="both"/>
        <w:textAlignment w:val="baseline"/>
        <w:rPr>
          <w:rFonts w:ascii="Times New Roman" w:hAnsi="Times New Roman" w:cs="Times New Roman"/>
          <w:color w:val="000000"/>
          <w:sz w:val="28"/>
          <w:szCs w:val="28"/>
          <w:lang w:val="uk-UA"/>
        </w:rPr>
      </w:pPr>
      <w:r w:rsidRPr="009F7B0F">
        <w:rPr>
          <w:rFonts w:ascii="Times New Roman" w:hAnsi="Times New Roman" w:cs="Times New Roman"/>
          <w:color w:val="000000"/>
          <w:sz w:val="28"/>
          <w:szCs w:val="28"/>
          <w:lang w:val="uk-UA"/>
        </w:rPr>
        <w:t xml:space="preserve">         З метою забезпечення ефективного використання земельного фонду міста, залучення додаткових коштів у міський бюджет для реалізації програм соціально-економічного розвитку, визначення відшкодування збитків власниками землі та землекористувачами, за рішенням виконавчого комітету Кременчуцької міської ради Полтавської області від 19.02.2018 № 154 «Про </w:t>
      </w:r>
      <w:r w:rsidRPr="009F7B0F">
        <w:rPr>
          <w:rFonts w:ascii="Times New Roman" w:hAnsi="Times New Roman" w:cs="Times New Roman"/>
          <w:color w:val="000000"/>
          <w:sz w:val="28"/>
          <w:szCs w:val="28"/>
          <w:lang w:val="uk-UA"/>
        </w:rPr>
        <w:lastRenderedPageBreak/>
        <w:t>внесення змін до рішення виконавчого комітету Кременчуцької міської ради Полтавської області від 07.12.2007 №1229»,  створена комісія по визначенню та відшкодуванню збитків, заподіяних територіальній громаді внаслідок порушення земельного законодавства.</w:t>
      </w:r>
    </w:p>
    <w:p w:rsidR="00E502F8" w:rsidRPr="009F7B0F" w:rsidRDefault="00E502F8" w:rsidP="00BD4FC4">
      <w:pPr>
        <w:pStyle w:val="HTML"/>
        <w:shd w:val="clear" w:color="auto" w:fill="FFFFFF"/>
        <w:jc w:val="both"/>
        <w:textAlignment w:val="baseline"/>
        <w:rPr>
          <w:rFonts w:ascii="Times New Roman" w:hAnsi="Times New Roman" w:cs="Times New Roman"/>
          <w:color w:val="000000"/>
          <w:sz w:val="28"/>
          <w:szCs w:val="28"/>
          <w:lang w:val="uk-UA"/>
        </w:rPr>
      </w:pPr>
      <w:r w:rsidRPr="009F7B0F">
        <w:rPr>
          <w:rFonts w:ascii="Times New Roman" w:hAnsi="Times New Roman" w:cs="Times New Roman"/>
          <w:color w:val="000000"/>
          <w:sz w:val="28"/>
          <w:szCs w:val="28"/>
          <w:lang w:val="uk-UA"/>
        </w:rPr>
        <w:t xml:space="preserve">          Управлінням земельних ресурсів в 2018 році було підготовлено та  проведено 15 засідань комісії по визначенню та відшкодуванню збитків, заподіяних територіальній громаді внаслідок порушення земельного законодавства, на яких розглянуті матеріали по 214 фізичних та юридичних особах. У зв’язку з неявкою деяких суб’єктів господарювання на комісію питання по визначенню та відшкодуванню ними збитків розглядалися повторно. </w:t>
      </w:r>
    </w:p>
    <w:p w:rsidR="00E502F8" w:rsidRPr="009F7B0F" w:rsidRDefault="00E502F8" w:rsidP="00BD4FC4">
      <w:pPr>
        <w:pStyle w:val="HTML"/>
        <w:shd w:val="clear" w:color="auto" w:fill="FFFFFF"/>
        <w:jc w:val="both"/>
        <w:textAlignment w:val="baseline"/>
        <w:rPr>
          <w:rFonts w:ascii="Times New Roman" w:hAnsi="Times New Roman" w:cs="Times New Roman"/>
          <w:color w:val="000000"/>
          <w:sz w:val="28"/>
          <w:szCs w:val="28"/>
          <w:lang w:val="uk-UA"/>
        </w:rPr>
      </w:pPr>
      <w:r w:rsidRPr="009F7B0F">
        <w:rPr>
          <w:rFonts w:ascii="Times New Roman" w:hAnsi="Times New Roman" w:cs="Times New Roman"/>
          <w:color w:val="000000"/>
          <w:sz w:val="28"/>
          <w:szCs w:val="28"/>
          <w:lang w:val="uk-UA"/>
        </w:rPr>
        <w:t xml:space="preserve">           Протягом 2018 року рішеннями виконавчого комітету Кременчуцької міської ради Полтавської області було затверджено 84 </w:t>
      </w:r>
      <w:proofErr w:type="spellStart"/>
      <w:r w:rsidRPr="009F7B0F">
        <w:rPr>
          <w:rFonts w:ascii="Times New Roman" w:hAnsi="Times New Roman" w:cs="Times New Roman"/>
          <w:color w:val="000000"/>
          <w:sz w:val="28"/>
          <w:szCs w:val="28"/>
          <w:lang w:val="uk-UA"/>
        </w:rPr>
        <w:t>акта</w:t>
      </w:r>
      <w:proofErr w:type="spellEnd"/>
      <w:r w:rsidRPr="009F7B0F">
        <w:rPr>
          <w:rFonts w:ascii="Times New Roman" w:hAnsi="Times New Roman" w:cs="Times New Roman"/>
          <w:color w:val="000000"/>
          <w:sz w:val="28"/>
          <w:szCs w:val="28"/>
          <w:lang w:val="uk-UA"/>
        </w:rPr>
        <w:t xml:space="preserve"> комісії по визначенню та відшкодуванню збитків, заподіяних територіальній громаді внаслідок порушення земельного законодавства за користування земельними ділянками на території м. Кременчука. </w:t>
      </w:r>
    </w:p>
    <w:p w:rsidR="00E502F8" w:rsidRPr="009F7B0F" w:rsidRDefault="00E502F8" w:rsidP="00BD4FC4">
      <w:pPr>
        <w:pStyle w:val="HTML"/>
        <w:shd w:val="clear" w:color="auto" w:fill="FFFFFF"/>
        <w:jc w:val="both"/>
        <w:textAlignment w:val="baseline"/>
        <w:rPr>
          <w:rFonts w:ascii="Times New Roman" w:hAnsi="Times New Roman" w:cs="Times New Roman"/>
          <w:color w:val="000000"/>
          <w:sz w:val="28"/>
          <w:szCs w:val="28"/>
          <w:lang w:val="uk-UA"/>
        </w:rPr>
      </w:pPr>
      <w:r w:rsidRPr="009F7B0F">
        <w:rPr>
          <w:rFonts w:ascii="Times New Roman" w:hAnsi="Times New Roman" w:cs="Times New Roman"/>
          <w:color w:val="000000"/>
          <w:sz w:val="28"/>
          <w:szCs w:val="28"/>
          <w:lang w:val="uk-UA"/>
        </w:rPr>
        <w:tab/>
        <w:t xml:space="preserve">В результаті проведеної роботи за 2018 рік було нараховано 14449661,50 грн. збитків, з них - сплачено в добровільному порядку – 969870,55 грн., стягнуто збитків в судовому порядку – на суму 1167934,42 грн.   </w:t>
      </w: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40"/>
        <w:gridCol w:w="2340"/>
      </w:tblGrid>
      <w:tr w:rsidR="00E502F8" w:rsidRPr="009F7B0F">
        <w:trPr>
          <w:trHeight w:val="974"/>
        </w:trPr>
        <w:tc>
          <w:tcPr>
            <w:tcW w:w="720" w:type="dxa"/>
            <w:vAlign w:val="center"/>
          </w:tcPr>
          <w:p w:rsidR="00E502F8" w:rsidRPr="009F7B0F" w:rsidRDefault="00E502F8" w:rsidP="008E5CF0">
            <w:pPr>
              <w:ind w:firstLine="72"/>
              <w:jc w:val="center"/>
              <w:rPr>
                <w:rFonts w:ascii="Times New Roman" w:hAnsi="Times New Roman" w:cs="Times New Roman"/>
                <w:sz w:val="24"/>
                <w:szCs w:val="24"/>
              </w:rPr>
            </w:pPr>
            <w:r w:rsidRPr="009F7B0F">
              <w:rPr>
                <w:rFonts w:ascii="Times New Roman" w:hAnsi="Times New Roman" w:cs="Times New Roman"/>
                <w:color w:val="000000"/>
                <w:sz w:val="28"/>
                <w:szCs w:val="28"/>
              </w:rPr>
              <w:tab/>
            </w:r>
            <w:r w:rsidRPr="009F7B0F">
              <w:rPr>
                <w:rFonts w:ascii="Times New Roman" w:hAnsi="Times New Roman" w:cs="Times New Roman"/>
                <w:sz w:val="24"/>
                <w:szCs w:val="24"/>
              </w:rPr>
              <w:t>1.</w:t>
            </w:r>
          </w:p>
        </w:tc>
        <w:tc>
          <w:tcPr>
            <w:tcW w:w="6840" w:type="dxa"/>
          </w:tcPr>
          <w:p w:rsidR="00E502F8" w:rsidRPr="009F7B0F" w:rsidRDefault="00E502F8" w:rsidP="008E5CF0">
            <w:pPr>
              <w:spacing w:after="0" w:line="240" w:lineRule="auto"/>
              <w:jc w:val="both"/>
              <w:rPr>
                <w:rFonts w:ascii="Times New Roman" w:hAnsi="Times New Roman" w:cs="Times New Roman"/>
                <w:sz w:val="28"/>
                <w:szCs w:val="28"/>
              </w:rPr>
            </w:pPr>
            <w:r w:rsidRPr="009F7B0F">
              <w:rPr>
                <w:rFonts w:ascii="Times New Roman" w:hAnsi="Times New Roman" w:cs="Times New Roman"/>
                <w:sz w:val="28"/>
                <w:szCs w:val="28"/>
              </w:rPr>
              <w:t>Загальна кількість укладених договорів оренди землі та введених в базу програмного комплексу АКРП</w:t>
            </w:r>
          </w:p>
        </w:tc>
        <w:tc>
          <w:tcPr>
            <w:tcW w:w="2340" w:type="dxa"/>
          </w:tcPr>
          <w:p w:rsidR="00E502F8" w:rsidRPr="009F7B0F" w:rsidRDefault="00E502F8" w:rsidP="008E5CF0">
            <w:pPr>
              <w:jc w:val="center"/>
              <w:rPr>
                <w:rFonts w:ascii="Times New Roman" w:hAnsi="Times New Roman" w:cs="Times New Roman"/>
                <w:sz w:val="28"/>
                <w:szCs w:val="28"/>
              </w:rPr>
            </w:pPr>
            <w:r w:rsidRPr="009F7B0F">
              <w:rPr>
                <w:rFonts w:ascii="Times New Roman" w:hAnsi="Times New Roman" w:cs="Times New Roman"/>
                <w:sz w:val="28"/>
                <w:szCs w:val="28"/>
              </w:rPr>
              <w:t>2183</w:t>
            </w:r>
          </w:p>
        </w:tc>
      </w:tr>
      <w:tr w:rsidR="00E502F8" w:rsidRPr="009F7B0F">
        <w:trPr>
          <w:trHeight w:val="600"/>
        </w:trPr>
        <w:tc>
          <w:tcPr>
            <w:tcW w:w="720" w:type="dxa"/>
            <w:vAlign w:val="center"/>
          </w:tcPr>
          <w:p w:rsidR="00E502F8" w:rsidRPr="009F7B0F" w:rsidRDefault="00E502F8" w:rsidP="008E5CF0">
            <w:pPr>
              <w:ind w:firstLine="709"/>
              <w:jc w:val="center"/>
              <w:rPr>
                <w:rFonts w:ascii="Times New Roman" w:hAnsi="Times New Roman" w:cs="Times New Roman"/>
                <w:sz w:val="24"/>
                <w:szCs w:val="24"/>
              </w:rPr>
            </w:pPr>
            <w:r w:rsidRPr="009F7B0F">
              <w:rPr>
                <w:rFonts w:ascii="Times New Roman" w:hAnsi="Times New Roman" w:cs="Times New Roman"/>
                <w:sz w:val="24"/>
                <w:szCs w:val="24"/>
              </w:rPr>
              <w:t>22.</w:t>
            </w:r>
          </w:p>
        </w:tc>
        <w:tc>
          <w:tcPr>
            <w:tcW w:w="6840" w:type="dxa"/>
          </w:tcPr>
          <w:p w:rsidR="00E502F8" w:rsidRPr="009F7B0F" w:rsidRDefault="00E502F8" w:rsidP="008E5CF0">
            <w:pPr>
              <w:spacing w:after="0" w:line="240" w:lineRule="auto"/>
              <w:ind w:firstLine="72"/>
              <w:jc w:val="both"/>
              <w:rPr>
                <w:rFonts w:ascii="Times New Roman" w:hAnsi="Times New Roman" w:cs="Times New Roman"/>
                <w:sz w:val="28"/>
                <w:szCs w:val="28"/>
              </w:rPr>
            </w:pPr>
            <w:r w:rsidRPr="009F7B0F">
              <w:rPr>
                <w:rFonts w:ascii="Times New Roman" w:hAnsi="Times New Roman" w:cs="Times New Roman"/>
                <w:sz w:val="28"/>
                <w:szCs w:val="28"/>
              </w:rPr>
              <w:t>Кількість виявлених фактів використання земельних ділянок без правовстановлюючих документів:</w:t>
            </w:r>
          </w:p>
          <w:p w:rsidR="00E502F8" w:rsidRPr="009F7B0F" w:rsidRDefault="00E502F8" w:rsidP="008E5CF0">
            <w:pPr>
              <w:spacing w:after="0" w:line="240" w:lineRule="auto"/>
              <w:ind w:firstLine="72"/>
              <w:jc w:val="both"/>
              <w:rPr>
                <w:rFonts w:ascii="Times New Roman" w:hAnsi="Times New Roman" w:cs="Times New Roman"/>
                <w:sz w:val="28"/>
                <w:szCs w:val="28"/>
              </w:rPr>
            </w:pPr>
            <w:r w:rsidRPr="009F7B0F">
              <w:rPr>
                <w:rFonts w:ascii="Times New Roman" w:hAnsi="Times New Roman" w:cs="Times New Roman"/>
                <w:sz w:val="28"/>
                <w:szCs w:val="28"/>
              </w:rPr>
              <w:t>-нараховано збитків</w:t>
            </w:r>
          </w:p>
          <w:p w:rsidR="00E502F8" w:rsidRPr="009F7B0F" w:rsidRDefault="00E502F8" w:rsidP="008E5CF0">
            <w:pPr>
              <w:spacing w:after="0" w:line="240" w:lineRule="auto"/>
              <w:ind w:firstLine="72"/>
              <w:jc w:val="both"/>
              <w:rPr>
                <w:rFonts w:ascii="Times New Roman" w:hAnsi="Times New Roman" w:cs="Times New Roman"/>
                <w:sz w:val="28"/>
                <w:szCs w:val="28"/>
              </w:rPr>
            </w:pPr>
            <w:r w:rsidRPr="009F7B0F">
              <w:rPr>
                <w:rFonts w:ascii="Times New Roman" w:hAnsi="Times New Roman" w:cs="Times New Roman"/>
                <w:sz w:val="28"/>
                <w:szCs w:val="28"/>
              </w:rPr>
              <w:t>-сплачено збитків в добровільному порядку</w:t>
            </w:r>
          </w:p>
          <w:p w:rsidR="00E502F8" w:rsidRPr="009F7B0F" w:rsidRDefault="00E502F8" w:rsidP="008E5CF0">
            <w:pPr>
              <w:spacing w:after="0" w:line="240" w:lineRule="auto"/>
              <w:ind w:firstLine="72"/>
              <w:jc w:val="both"/>
              <w:rPr>
                <w:rFonts w:ascii="Times New Roman" w:hAnsi="Times New Roman" w:cs="Times New Roman"/>
                <w:sz w:val="28"/>
                <w:szCs w:val="28"/>
              </w:rPr>
            </w:pPr>
            <w:r w:rsidRPr="009F7B0F">
              <w:rPr>
                <w:rFonts w:ascii="Times New Roman" w:hAnsi="Times New Roman" w:cs="Times New Roman"/>
                <w:sz w:val="28"/>
                <w:szCs w:val="28"/>
              </w:rPr>
              <w:t xml:space="preserve">-стягнуто збитків </w:t>
            </w:r>
          </w:p>
        </w:tc>
        <w:tc>
          <w:tcPr>
            <w:tcW w:w="2340" w:type="dxa"/>
          </w:tcPr>
          <w:p w:rsidR="00E502F8" w:rsidRPr="009F7B0F" w:rsidRDefault="00E502F8" w:rsidP="008E5CF0">
            <w:pPr>
              <w:spacing w:after="0" w:line="240" w:lineRule="auto"/>
              <w:rPr>
                <w:rFonts w:ascii="Times New Roman" w:hAnsi="Times New Roman" w:cs="Times New Roman"/>
                <w:sz w:val="28"/>
                <w:szCs w:val="28"/>
              </w:rPr>
            </w:pPr>
          </w:p>
          <w:p w:rsidR="00E502F8" w:rsidRPr="009F7B0F" w:rsidRDefault="00E502F8" w:rsidP="008E5CF0">
            <w:pPr>
              <w:spacing w:after="0" w:line="240" w:lineRule="auto"/>
              <w:rPr>
                <w:rFonts w:ascii="Times New Roman" w:hAnsi="Times New Roman" w:cs="Times New Roman"/>
                <w:sz w:val="28"/>
                <w:szCs w:val="28"/>
              </w:rPr>
            </w:pPr>
          </w:p>
          <w:p w:rsidR="00E502F8" w:rsidRPr="009F7B0F" w:rsidRDefault="00E502F8" w:rsidP="008E5CF0">
            <w:pPr>
              <w:spacing w:after="0" w:line="240" w:lineRule="auto"/>
              <w:rPr>
                <w:rFonts w:ascii="Times New Roman" w:hAnsi="Times New Roman" w:cs="Times New Roman"/>
                <w:sz w:val="28"/>
                <w:szCs w:val="28"/>
              </w:rPr>
            </w:pPr>
            <w:r w:rsidRPr="009F7B0F">
              <w:rPr>
                <w:rFonts w:ascii="Times New Roman" w:hAnsi="Times New Roman" w:cs="Times New Roman"/>
                <w:sz w:val="28"/>
                <w:szCs w:val="28"/>
              </w:rPr>
              <w:t>14449661,50 грн.</w:t>
            </w:r>
          </w:p>
          <w:p w:rsidR="00E502F8" w:rsidRPr="009F7B0F" w:rsidRDefault="00E502F8" w:rsidP="008E5CF0">
            <w:pPr>
              <w:spacing w:after="0" w:line="240" w:lineRule="auto"/>
              <w:rPr>
                <w:rFonts w:ascii="Times New Roman" w:hAnsi="Times New Roman" w:cs="Times New Roman"/>
                <w:sz w:val="28"/>
                <w:szCs w:val="28"/>
              </w:rPr>
            </w:pPr>
            <w:r w:rsidRPr="009F7B0F">
              <w:rPr>
                <w:rFonts w:ascii="Times New Roman" w:hAnsi="Times New Roman" w:cs="Times New Roman"/>
                <w:sz w:val="28"/>
                <w:szCs w:val="28"/>
              </w:rPr>
              <w:t>969870,55 грн.</w:t>
            </w:r>
          </w:p>
          <w:p w:rsidR="00E502F8" w:rsidRPr="009F7B0F" w:rsidRDefault="00E502F8" w:rsidP="008E5CF0">
            <w:pPr>
              <w:jc w:val="both"/>
              <w:rPr>
                <w:rFonts w:ascii="Times New Roman" w:hAnsi="Times New Roman" w:cs="Times New Roman"/>
                <w:sz w:val="28"/>
                <w:szCs w:val="28"/>
              </w:rPr>
            </w:pPr>
            <w:r w:rsidRPr="009F7B0F">
              <w:rPr>
                <w:rFonts w:ascii="Times New Roman" w:hAnsi="Times New Roman" w:cs="Times New Roman"/>
                <w:sz w:val="28"/>
                <w:szCs w:val="28"/>
              </w:rPr>
              <w:t>1167934,42 грн.</w:t>
            </w:r>
          </w:p>
        </w:tc>
      </w:tr>
      <w:tr w:rsidR="00E502F8" w:rsidRPr="009F7B0F">
        <w:trPr>
          <w:trHeight w:val="600"/>
        </w:trPr>
        <w:tc>
          <w:tcPr>
            <w:tcW w:w="720" w:type="dxa"/>
            <w:vAlign w:val="center"/>
          </w:tcPr>
          <w:p w:rsidR="00E502F8" w:rsidRPr="009F7B0F" w:rsidRDefault="00E502F8" w:rsidP="008E5CF0">
            <w:pPr>
              <w:ind w:firstLine="709"/>
              <w:jc w:val="center"/>
              <w:rPr>
                <w:rFonts w:ascii="Times New Roman" w:hAnsi="Times New Roman" w:cs="Times New Roman"/>
                <w:sz w:val="28"/>
                <w:szCs w:val="28"/>
              </w:rPr>
            </w:pPr>
            <w:r w:rsidRPr="009F7B0F">
              <w:rPr>
                <w:rFonts w:ascii="Times New Roman" w:hAnsi="Times New Roman" w:cs="Times New Roman"/>
                <w:sz w:val="24"/>
                <w:szCs w:val="24"/>
              </w:rPr>
              <w:t>33.</w:t>
            </w:r>
          </w:p>
        </w:tc>
        <w:tc>
          <w:tcPr>
            <w:tcW w:w="6840" w:type="dxa"/>
          </w:tcPr>
          <w:p w:rsidR="00E502F8" w:rsidRPr="009F7B0F" w:rsidRDefault="00E502F8" w:rsidP="008E5CF0">
            <w:pPr>
              <w:spacing w:after="0" w:line="240" w:lineRule="auto"/>
              <w:ind w:firstLine="72"/>
              <w:jc w:val="both"/>
              <w:rPr>
                <w:rFonts w:ascii="Times New Roman" w:hAnsi="Times New Roman" w:cs="Times New Roman"/>
                <w:sz w:val="28"/>
                <w:szCs w:val="28"/>
              </w:rPr>
            </w:pPr>
            <w:r w:rsidRPr="009F7B0F">
              <w:rPr>
                <w:rFonts w:ascii="Times New Roman" w:hAnsi="Times New Roman" w:cs="Times New Roman"/>
                <w:sz w:val="28"/>
                <w:szCs w:val="28"/>
              </w:rPr>
              <w:t>Кількість самовільно зайнятих земельних ділянок на території Кременчуцької міської ради</w:t>
            </w:r>
          </w:p>
        </w:tc>
        <w:tc>
          <w:tcPr>
            <w:tcW w:w="2340" w:type="dxa"/>
          </w:tcPr>
          <w:p w:rsidR="00E502F8" w:rsidRPr="009F7B0F" w:rsidRDefault="00E502F8" w:rsidP="008E5CF0">
            <w:pPr>
              <w:jc w:val="center"/>
              <w:rPr>
                <w:rFonts w:ascii="Times New Roman" w:hAnsi="Times New Roman" w:cs="Times New Roman"/>
                <w:sz w:val="28"/>
                <w:szCs w:val="28"/>
              </w:rPr>
            </w:pPr>
            <w:r w:rsidRPr="009F7B0F">
              <w:rPr>
                <w:rFonts w:ascii="Times New Roman" w:hAnsi="Times New Roman" w:cs="Times New Roman"/>
                <w:sz w:val="28"/>
                <w:szCs w:val="28"/>
              </w:rPr>
              <w:t>1</w:t>
            </w:r>
          </w:p>
        </w:tc>
      </w:tr>
      <w:tr w:rsidR="00E502F8" w:rsidRPr="009F7B0F">
        <w:trPr>
          <w:trHeight w:val="768"/>
        </w:trPr>
        <w:tc>
          <w:tcPr>
            <w:tcW w:w="720" w:type="dxa"/>
            <w:vAlign w:val="center"/>
          </w:tcPr>
          <w:p w:rsidR="00E502F8" w:rsidRPr="009F7B0F" w:rsidRDefault="00E502F8" w:rsidP="008E5CF0">
            <w:pPr>
              <w:ind w:firstLine="709"/>
              <w:jc w:val="center"/>
              <w:rPr>
                <w:rFonts w:ascii="Times New Roman" w:hAnsi="Times New Roman" w:cs="Times New Roman"/>
                <w:sz w:val="24"/>
                <w:szCs w:val="24"/>
              </w:rPr>
            </w:pPr>
            <w:r w:rsidRPr="009F7B0F">
              <w:rPr>
                <w:rFonts w:ascii="Times New Roman" w:hAnsi="Times New Roman" w:cs="Times New Roman"/>
                <w:sz w:val="24"/>
                <w:szCs w:val="24"/>
              </w:rPr>
              <w:t>44.</w:t>
            </w:r>
          </w:p>
        </w:tc>
        <w:tc>
          <w:tcPr>
            <w:tcW w:w="6840" w:type="dxa"/>
          </w:tcPr>
          <w:p w:rsidR="00E502F8" w:rsidRPr="009F7B0F" w:rsidRDefault="00E502F8" w:rsidP="008E5CF0">
            <w:pPr>
              <w:spacing w:after="0" w:line="240" w:lineRule="auto"/>
              <w:ind w:firstLine="72"/>
              <w:rPr>
                <w:rFonts w:ascii="Times New Roman" w:hAnsi="Times New Roman" w:cs="Times New Roman"/>
                <w:sz w:val="28"/>
                <w:szCs w:val="28"/>
              </w:rPr>
            </w:pPr>
            <w:r w:rsidRPr="009F7B0F">
              <w:rPr>
                <w:rFonts w:ascii="Times New Roman" w:hAnsi="Times New Roman" w:cs="Times New Roman"/>
                <w:sz w:val="28"/>
                <w:szCs w:val="28"/>
              </w:rPr>
              <w:t>Кількість земельних ділянок, що використовуються не за цільовим призначенням</w:t>
            </w:r>
          </w:p>
        </w:tc>
        <w:tc>
          <w:tcPr>
            <w:tcW w:w="2340" w:type="dxa"/>
          </w:tcPr>
          <w:p w:rsidR="00E502F8" w:rsidRPr="009F7B0F" w:rsidRDefault="00E502F8" w:rsidP="008E5CF0">
            <w:pPr>
              <w:jc w:val="center"/>
              <w:rPr>
                <w:rFonts w:ascii="Times New Roman" w:hAnsi="Times New Roman" w:cs="Times New Roman"/>
                <w:sz w:val="28"/>
                <w:szCs w:val="28"/>
              </w:rPr>
            </w:pPr>
            <w:r w:rsidRPr="009F7B0F">
              <w:rPr>
                <w:rFonts w:ascii="Times New Roman" w:hAnsi="Times New Roman" w:cs="Times New Roman"/>
                <w:sz w:val="28"/>
                <w:szCs w:val="28"/>
              </w:rPr>
              <w:t>1</w:t>
            </w:r>
          </w:p>
        </w:tc>
      </w:tr>
      <w:tr w:rsidR="00E502F8" w:rsidRPr="009F7B0F">
        <w:trPr>
          <w:trHeight w:val="768"/>
        </w:trPr>
        <w:tc>
          <w:tcPr>
            <w:tcW w:w="720" w:type="dxa"/>
            <w:vAlign w:val="center"/>
          </w:tcPr>
          <w:p w:rsidR="00E502F8" w:rsidRPr="009F7B0F" w:rsidRDefault="00E502F8" w:rsidP="008E5CF0">
            <w:pPr>
              <w:ind w:firstLine="709"/>
              <w:jc w:val="center"/>
              <w:rPr>
                <w:rFonts w:ascii="Times New Roman" w:hAnsi="Times New Roman" w:cs="Times New Roman"/>
                <w:sz w:val="24"/>
                <w:szCs w:val="24"/>
              </w:rPr>
            </w:pPr>
            <w:r w:rsidRPr="009F7B0F">
              <w:rPr>
                <w:rFonts w:ascii="Times New Roman" w:hAnsi="Times New Roman" w:cs="Times New Roman"/>
                <w:sz w:val="24"/>
                <w:szCs w:val="24"/>
              </w:rPr>
              <w:t>55.</w:t>
            </w:r>
          </w:p>
        </w:tc>
        <w:tc>
          <w:tcPr>
            <w:tcW w:w="6840" w:type="dxa"/>
          </w:tcPr>
          <w:p w:rsidR="00E502F8" w:rsidRPr="009F7B0F" w:rsidRDefault="00E502F8" w:rsidP="008E5CF0">
            <w:pPr>
              <w:spacing w:after="0" w:line="240" w:lineRule="auto"/>
              <w:ind w:firstLine="72"/>
              <w:jc w:val="both"/>
              <w:rPr>
                <w:rFonts w:ascii="Times New Roman" w:hAnsi="Times New Roman" w:cs="Times New Roman"/>
                <w:sz w:val="28"/>
                <w:szCs w:val="28"/>
              </w:rPr>
            </w:pPr>
            <w:r w:rsidRPr="009F7B0F">
              <w:rPr>
                <w:rFonts w:ascii="Times New Roman" w:hAnsi="Times New Roman" w:cs="Times New Roman"/>
                <w:sz w:val="28"/>
                <w:szCs w:val="28"/>
              </w:rPr>
              <w:t xml:space="preserve">Кількість земельних ділянок, переданих в користування на правах оренди за рішеннями Кременчуцької міської ради </w:t>
            </w:r>
          </w:p>
        </w:tc>
        <w:tc>
          <w:tcPr>
            <w:tcW w:w="2340" w:type="dxa"/>
          </w:tcPr>
          <w:p w:rsidR="00E502F8" w:rsidRPr="009F7B0F" w:rsidRDefault="00E502F8" w:rsidP="008E5CF0">
            <w:pPr>
              <w:jc w:val="center"/>
              <w:rPr>
                <w:rFonts w:ascii="Times New Roman" w:hAnsi="Times New Roman" w:cs="Times New Roman"/>
                <w:sz w:val="28"/>
                <w:szCs w:val="28"/>
              </w:rPr>
            </w:pPr>
            <w:r w:rsidRPr="009F7B0F">
              <w:rPr>
                <w:rFonts w:ascii="Times New Roman" w:hAnsi="Times New Roman" w:cs="Times New Roman"/>
                <w:sz w:val="28"/>
                <w:szCs w:val="28"/>
              </w:rPr>
              <w:t>126</w:t>
            </w:r>
          </w:p>
        </w:tc>
      </w:tr>
      <w:tr w:rsidR="00E502F8" w:rsidRPr="009F7B0F">
        <w:trPr>
          <w:trHeight w:val="768"/>
        </w:trPr>
        <w:tc>
          <w:tcPr>
            <w:tcW w:w="720" w:type="dxa"/>
            <w:vAlign w:val="center"/>
          </w:tcPr>
          <w:p w:rsidR="00E502F8" w:rsidRPr="009F7B0F" w:rsidRDefault="00E502F8" w:rsidP="008E5CF0">
            <w:pPr>
              <w:ind w:firstLine="709"/>
              <w:jc w:val="center"/>
              <w:rPr>
                <w:rFonts w:ascii="Times New Roman" w:hAnsi="Times New Roman" w:cs="Times New Roman"/>
                <w:sz w:val="24"/>
                <w:szCs w:val="24"/>
              </w:rPr>
            </w:pPr>
            <w:r w:rsidRPr="009F7B0F">
              <w:rPr>
                <w:rFonts w:ascii="Times New Roman" w:hAnsi="Times New Roman" w:cs="Times New Roman"/>
                <w:sz w:val="24"/>
                <w:szCs w:val="24"/>
              </w:rPr>
              <w:t>66.</w:t>
            </w:r>
          </w:p>
        </w:tc>
        <w:tc>
          <w:tcPr>
            <w:tcW w:w="6840" w:type="dxa"/>
          </w:tcPr>
          <w:p w:rsidR="00E502F8" w:rsidRPr="009F7B0F" w:rsidRDefault="00E502F8" w:rsidP="008E5CF0">
            <w:pPr>
              <w:spacing w:after="0" w:line="240" w:lineRule="auto"/>
              <w:ind w:firstLine="72"/>
              <w:jc w:val="both"/>
              <w:rPr>
                <w:rFonts w:ascii="Times New Roman" w:hAnsi="Times New Roman" w:cs="Times New Roman"/>
                <w:sz w:val="28"/>
                <w:szCs w:val="28"/>
              </w:rPr>
            </w:pPr>
            <w:r w:rsidRPr="009F7B0F">
              <w:rPr>
                <w:rFonts w:ascii="Times New Roman" w:hAnsi="Times New Roman" w:cs="Times New Roman"/>
                <w:sz w:val="28"/>
                <w:szCs w:val="28"/>
              </w:rPr>
              <w:t>Кількість земельних ділянок щодо яких прийняті рішення про поновлення договорів оренди земельних ділянок</w:t>
            </w:r>
          </w:p>
        </w:tc>
        <w:tc>
          <w:tcPr>
            <w:tcW w:w="2340" w:type="dxa"/>
          </w:tcPr>
          <w:p w:rsidR="00E502F8" w:rsidRPr="009F7B0F" w:rsidRDefault="00E502F8" w:rsidP="008E5CF0">
            <w:pPr>
              <w:jc w:val="center"/>
              <w:rPr>
                <w:rFonts w:ascii="Times New Roman" w:hAnsi="Times New Roman" w:cs="Times New Roman"/>
                <w:sz w:val="28"/>
                <w:szCs w:val="28"/>
              </w:rPr>
            </w:pPr>
            <w:r w:rsidRPr="009F7B0F">
              <w:rPr>
                <w:rFonts w:ascii="Times New Roman" w:hAnsi="Times New Roman" w:cs="Times New Roman"/>
                <w:sz w:val="28"/>
                <w:szCs w:val="28"/>
              </w:rPr>
              <w:t>74</w:t>
            </w:r>
          </w:p>
        </w:tc>
      </w:tr>
      <w:tr w:rsidR="00E502F8" w:rsidRPr="009F7B0F">
        <w:trPr>
          <w:trHeight w:val="768"/>
        </w:trPr>
        <w:tc>
          <w:tcPr>
            <w:tcW w:w="720" w:type="dxa"/>
            <w:vAlign w:val="center"/>
          </w:tcPr>
          <w:p w:rsidR="00E502F8" w:rsidRPr="009F7B0F" w:rsidRDefault="00E502F8" w:rsidP="008E5CF0">
            <w:pPr>
              <w:ind w:firstLine="709"/>
              <w:jc w:val="center"/>
              <w:rPr>
                <w:rFonts w:ascii="Times New Roman" w:hAnsi="Times New Roman" w:cs="Times New Roman"/>
                <w:sz w:val="24"/>
                <w:szCs w:val="24"/>
              </w:rPr>
            </w:pPr>
            <w:r w:rsidRPr="009F7B0F">
              <w:rPr>
                <w:rFonts w:ascii="Times New Roman" w:hAnsi="Times New Roman" w:cs="Times New Roman"/>
                <w:sz w:val="24"/>
                <w:szCs w:val="24"/>
              </w:rPr>
              <w:t>77.</w:t>
            </w:r>
          </w:p>
        </w:tc>
        <w:tc>
          <w:tcPr>
            <w:tcW w:w="6840" w:type="dxa"/>
          </w:tcPr>
          <w:p w:rsidR="00E502F8" w:rsidRPr="009F7B0F" w:rsidRDefault="00E502F8" w:rsidP="008E5CF0">
            <w:pPr>
              <w:spacing w:after="0" w:line="240" w:lineRule="auto"/>
              <w:ind w:firstLine="72"/>
              <w:jc w:val="both"/>
              <w:rPr>
                <w:rFonts w:ascii="Times New Roman" w:hAnsi="Times New Roman" w:cs="Times New Roman"/>
                <w:sz w:val="28"/>
                <w:szCs w:val="28"/>
              </w:rPr>
            </w:pPr>
            <w:r w:rsidRPr="009F7B0F">
              <w:rPr>
                <w:rFonts w:ascii="Times New Roman" w:hAnsi="Times New Roman" w:cs="Times New Roman"/>
                <w:sz w:val="28"/>
                <w:szCs w:val="28"/>
              </w:rPr>
              <w:t xml:space="preserve">Кількість осіб, притягнутих до відповідальності за  порушення земельного, природоохоронного законодавства та у сфері благоустрою  </w:t>
            </w:r>
          </w:p>
        </w:tc>
        <w:tc>
          <w:tcPr>
            <w:tcW w:w="2340" w:type="dxa"/>
          </w:tcPr>
          <w:p w:rsidR="00E502F8" w:rsidRPr="009F7B0F" w:rsidRDefault="00E502F8" w:rsidP="008E5CF0">
            <w:pPr>
              <w:jc w:val="center"/>
              <w:rPr>
                <w:rFonts w:ascii="Times New Roman" w:hAnsi="Times New Roman" w:cs="Times New Roman"/>
                <w:sz w:val="28"/>
                <w:szCs w:val="28"/>
              </w:rPr>
            </w:pPr>
            <w:r w:rsidRPr="009F7B0F">
              <w:rPr>
                <w:rFonts w:ascii="Times New Roman" w:hAnsi="Times New Roman" w:cs="Times New Roman"/>
                <w:sz w:val="28"/>
                <w:szCs w:val="28"/>
              </w:rPr>
              <w:t>15</w:t>
            </w:r>
          </w:p>
        </w:tc>
      </w:tr>
      <w:tr w:rsidR="00E502F8" w:rsidRPr="009F7B0F">
        <w:trPr>
          <w:trHeight w:val="355"/>
        </w:trPr>
        <w:tc>
          <w:tcPr>
            <w:tcW w:w="720" w:type="dxa"/>
            <w:vAlign w:val="center"/>
          </w:tcPr>
          <w:p w:rsidR="00E502F8" w:rsidRPr="009F7B0F" w:rsidRDefault="00E502F8" w:rsidP="008E5CF0">
            <w:pPr>
              <w:ind w:firstLine="709"/>
              <w:jc w:val="center"/>
              <w:rPr>
                <w:rFonts w:ascii="Times New Roman" w:hAnsi="Times New Roman" w:cs="Times New Roman"/>
                <w:sz w:val="24"/>
                <w:szCs w:val="24"/>
              </w:rPr>
            </w:pPr>
            <w:r w:rsidRPr="009F7B0F">
              <w:rPr>
                <w:rFonts w:ascii="Times New Roman" w:hAnsi="Times New Roman" w:cs="Times New Roman"/>
                <w:sz w:val="24"/>
                <w:szCs w:val="24"/>
              </w:rPr>
              <w:t>88.</w:t>
            </w:r>
          </w:p>
        </w:tc>
        <w:tc>
          <w:tcPr>
            <w:tcW w:w="6840" w:type="dxa"/>
          </w:tcPr>
          <w:p w:rsidR="00E502F8" w:rsidRPr="009F7B0F" w:rsidRDefault="00E502F8" w:rsidP="008E5CF0">
            <w:pPr>
              <w:spacing w:after="0" w:line="240" w:lineRule="auto"/>
              <w:ind w:firstLine="72"/>
              <w:jc w:val="both"/>
              <w:rPr>
                <w:rFonts w:ascii="Times New Roman" w:hAnsi="Times New Roman" w:cs="Times New Roman"/>
                <w:sz w:val="28"/>
                <w:szCs w:val="28"/>
              </w:rPr>
            </w:pPr>
          </w:p>
          <w:p w:rsidR="00E502F8" w:rsidRPr="009F7B0F" w:rsidRDefault="00E502F8" w:rsidP="008E5CF0">
            <w:pPr>
              <w:spacing w:after="0" w:line="240" w:lineRule="auto"/>
              <w:ind w:firstLine="72"/>
              <w:jc w:val="both"/>
              <w:rPr>
                <w:rFonts w:ascii="Times New Roman" w:hAnsi="Times New Roman" w:cs="Times New Roman"/>
                <w:sz w:val="28"/>
                <w:szCs w:val="28"/>
              </w:rPr>
            </w:pPr>
            <w:r w:rsidRPr="009F7B0F">
              <w:rPr>
                <w:rFonts w:ascii="Times New Roman" w:hAnsi="Times New Roman" w:cs="Times New Roman"/>
                <w:sz w:val="28"/>
                <w:szCs w:val="28"/>
              </w:rPr>
              <w:t>Рівень поінформованості суб’єктів господарювання</w:t>
            </w:r>
          </w:p>
        </w:tc>
        <w:tc>
          <w:tcPr>
            <w:tcW w:w="2340" w:type="dxa"/>
          </w:tcPr>
          <w:p w:rsidR="00E502F8" w:rsidRPr="009F7B0F" w:rsidRDefault="00E502F8" w:rsidP="008E5CF0">
            <w:pPr>
              <w:jc w:val="center"/>
              <w:rPr>
                <w:rFonts w:ascii="Times New Roman" w:hAnsi="Times New Roman" w:cs="Times New Roman"/>
                <w:sz w:val="28"/>
                <w:szCs w:val="28"/>
              </w:rPr>
            </w:pPr>
            <w:r w:rsidRPr="009F7B0F">
              <w:rPr>
                <w:rFonts w:ascii="Times New Roman" w:hAnsi="Times New Roman" w:cs="Times New Roman"/>
                <w:sz w:val="28"/>
                <w:szCs w:val="28"/>
              </w:rPr>
              <w:t>100 %</w:t>
            </w:r>
          </w:p>
        </w:tc>
      </w:tr>
    </w:tbl>
    <w:p w:rsidR="00E502F8" w:rsidRPr="009F7B0F" w:rsidRDefault="00E502F8" w:rsidP="00BD4FC4">
      <w:pPr>
        <w:pStyle w:val="HTML"/>
        <w:shd w:val="clear" w:color="auto" w:fill="FFFFFF"/>
        <w:jc w:val="both"/>
        <w:textAlignment w:val="baseline"/>
        <w:rPr>
          <w:rFonts w:ascii="Times New Roman" w:hAnsi="Times New Roman" w:cs="Times New Roman"/>
          <w:color w:val="000000"/>
          <w:sz w:val="28"/>
          <w:szCs w:val="28"/>
          <w:lang w:val="uk-UA"/>
        </w:rPr>
      </w:pPr>
      <w:r w:rsidRPr="009F7B0F">
        <w:rPr>
          <w:rFonts w:ascii="Times New Roman" w:hAnsi="Times New Roman" w:cs="Times New Roman"/>
          <w:color w:val="000000"/>
          <w:sz w:val="28"/>
          <w:szCs w:val="28"/>
          <w:lang w:val="uk-UA"/>
        </w:rPr>
        <w:tab/>
        <w:t xml:space="preserve">У разі встановлення правопорушення у сфері благоустрою території міста Кременчука, винні особи притягуються до відповідальності, встановлені нормативно-правовими актами України. Протягом 2018 року було складено 15 </w:t>
      </w:r>
      <w:r w:rsidRPr="009F7B0F">
        <w:rPr>
          <w:rFonts w:ascii="Times New Roman" w:hAnsi="Times New Roman" w:cs="Times New Roman"/>
          <w:color w:val="000000"/>
          <w:sz w:val="28"/>
          <w:szCs w:val="28"/>
          <w:lang w:val="uk-UA"/>
        </w:rPr>
        <w:lastRenderedPageBreak/>
        <w:t>протоколів про адміністративні правопорушення за порушення вимог Правил благоустрою території міста Кременчука та охорони земель.</w:t>
      </w:r>
    </w:p>
    <w:p w:rsidR="00E502F8" w:rsidRPr="009F7B0F" w:rsidRDefault="00E502F8" w:rsidP="00AF1AA4">
      <w:pPr>
        <w:pStyle w:val="HTML"/>
        <w:shd w:val="clear" w:color="auto" w:fill="FFFFFF"/>
        <w:jc w:val="both"/>
        <w:textAlignment w:val="baseline"/>
        <w:rPr>
          <w:rFonts w:ascii="Times New Roman" w:hAnsi="Times New Roman" w:cs="Times New Roman"/>
          <w:color w:val="000000"/>
          <w:sz w:val="28"/>
          <w:szCs w:val="28"/>
          <w:lang w:val="uk-UA"/>
        </w:rPr>
      </w:pPr>
      <w:r w:rsidRPr="009F7B0F">
        <w:rPr>
          <w:lang w:val="uk-UA"/>
        </w:rPr>
        <w:tab/>
      </w:r>
      <w:r w:rsidRPr="009F7B0F">
        <w:rPr>
          <w:rFonts w:ascii="Times New Roman" w:hAnsi="Times New Roman" w:cs="Times New Roman"/>
          <w:sz w:val="28"/>
          <w:szCs w:val="28"/>
          <w:lang w:val="uk-UA"/>
        </w:rPr>
        <w:t>Виконавчий комітет</w:t>
      </w:r>
      <w:r w:rsidRPr="009F7B0F">
        <w:rPr>
          <w:lang w:val="uk-UA"/>
        </w:rPr>
        <w:t xml:space="preserve"> </w:t>
      </w:r>
      <w:r w:rsidRPr="009F7B0F">
        <w:rPr>
          <w:rFonts w:ascii="Times New Roman" w:hAnsi="Times New Roman" w:cs="Times New Roman"/>
          <w:color w:val="000000"/>
          <w:sz w:val="28"/>
          <w:szCs w:val="28"/>
          <w:lang w:val="uk-UA"/>
        </w:rPr>
        <w:t xml:space="preserve">Кременчуцької міської ради Полтавської області тісно співпрацює з органами перевірки дотримання вимог земельного законодавства. Так, у 2018 році на запити виконавчого комітету Кременчуцької міської ради Полтавської області управлінням з контролю за використанням та охороною земель Головного управління </w:t>
      </w:r>
      <w:proofErr w:type="spellStart"/>
      <w:r w:rsidRPr="009F7B0F">
        <w:rPr>
          <w:rFonts w:ascii="Times New Roman" w:hAnsi="Times New Roman" w:cs="Times New Roman"/>
          <w:color w:val="000000"/>
          <w:sz w:val="28"/>
          <w:szCs w:val="28"/>
          <w:lang w:val="uk-UA"/>
        </w:rPr>
        <w:t>Держгеокадастру</w:t>
      </w:r>
      <w:proofErr w:type="spellEnd"/>
      <w:r w:rsidRPr="009F7B0F">
        <w:rPr>
          <w:rFonts w:ascii="Times New Roman" w:hAnsi="Times New Roman" w:cs="Times New Roman"/>
          <w:color w:val="000000"/>
          <w:sz w:val="28"/>
          <w:szCs w:val="28"/>
          <w:lang w:val="uk-UA"/>
        </w:rPr>
        <w:t xml:space="preserve"> у Полтавській області було проведено 9 перевірок.  За порушення земельного законодавства на одну фізичну особу матеріали перевірки передали до правоохоронних органів.  </w:t>
      </w:r>
    </w:p>
    <w:p w:rsidR="00E502F8" w:rsidRPr="009F7B0F" w:rsidRDefault="00E502F8" w:rsidP="00696C50">
      <w:pPr>
        <w:spacing w:after="0" w:line="240" w:lineRule="auto"/>
        <w:ind w:firstLine="708"/>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Враховуючи імперативність норм законодавства у використанні та охороні земель, можливість застосування альтернативних способів вирішення проблеми не передбачається, а підлягає безумовному виконанню. Порушення вимог користування земельними ділянками, погіршення якості земель, зниження їх продуктивності, вплив негативних факторів на стан земель є неприпустимими. </w:t>
      </w:r>
    </w:p>
    <w:p w:rsidR="00E502F8" w:rsidRPr="009F7B0F" w:rsidRDefault="00E502F8" w:rsidP="00A158EB">
      <w:pPr>
        <w:spacing w:after="0" w:line="240" w:lineRule="auto"/>
        <w:ind w:firstLine="709"/>
        <w:jc w:val="both"/>
        <w:rPr>
          <w:rFonts w:ascii="Times New Roman" w:hAnsi="Times New Roman" w:cs="Times New Roman"/>
          <w:sz w:val="28"/>
          <w:szCs w:val="28"/>
        </w:rPr>
      </w:pPr>
      <w:r w:rsidRPr="009F7B0F">
        <w:rPr>
          <w:rFonts w:ascii="Times New Roman" w:hAnsi="Times New Roman" w:cs="Times New Roman"/>
          <w:sz w:val="28"/>
          <w:szCs w:val="28"/>
        </w:rPr>
        <w:t xml:space="preserve">Таким чином, з метою запобігання порушень земельного законодавства, своєчасного їх виявлення та усунення, здійснення самоврядного контролю за використанням та охороною земель у місті та недопущення суперечливих ситуацій при його здійсненні, стимулювання ефективного використання землі на засадах ринкової економіки, необхідно прийняти регуляторний акт – проект рішення міської ради "Про затвердження Положення про </w:t>
      </w:r>
      <w:r w:rsidRPr="009F7B0F">
        <w:rPr>
          <w:rFonts w:ascii="Times New Roman" w:hAnsi="Times New Roman" w:cs="Times New Roman"/>
          <w:sz w:val="28"/>
          <w:szCs w:val="28"/>
          <w:lang w:eastAsia="ru-RU"/>
        </w:rPr>
        <w:t>самоврядний контроль за використанням та охороною земель комунальної власності міста Кременчука</w:t>
      </w:r>
      <w:r w:rsidRPr="009F7B0F">
        <w:rPr>
          <w:rFonts w:ascii="Times New Roman" w:hAnsi="Times New Roman" w:cs="Times New Roman"/>
          <w:sz w:val="28"/>
          <w:szCs w:val="28"/>
        </w:rPr>
        <w:t>".</w:t>
      </w:r>
    </w:p>
    <w:p w:rsidR="00E502F8" w:rsidRPr="009F7B0F" w:rsidRDefault="00E502F8" w:rsidP="006F7A3E">
      <w:pPr>
        <w:spacing w:after="0" w:line="240" w:lineRule="auto"/>
        <w:ind w:firstLine="709"/>
        <w:jc w:val="both"/>
        <w:rPr>
          <w:rFonts w:ascii="Times New Roman" w:hAnsi="Times New Roman" w:cs="Times New Roman"/>
          <w:b/>
          <w:bCs/>
          <w:sz w:val="28"/>
          <w:szCs w:val="28"/>
        </w:rPr>
      </w:pPr>
      <w:r w:rsidRPr="009F7B0F">
        <w:rPr>
          <w:rFonts w:ascii="Times New Roman" w:hAnsi="Times New Roman" w:cs="Times New Roman"/>
          <w:b/>
          <w:bCs/>
          <w:sz w:val="28"/>
          <w:szCs w:val="28"/>
        </w:rPr>
        <w:t>Основні групи (підгрупи), на які проблема справляє вплив: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8"/>
        <w:gridCol w:w="2160"/>
        <w:gridCol w:w="2726"/>
      </w:tblGrid>
      <w:tr w:rsidR="00E502F8" w:rsidRPr="009F7B0F">
        <w:tc>
          <w:tcPr>
            <w:tcW w:w="4968" w:type="dxa"/>
          </w:tcPr>
          <w:p w:rsidR="00E502F8" w:rsidRPr="009F7B0F" w:rsidRDefault="00E502F8" w:rsidP="00E97501">
            <w:pPr>
              <w:jc w:val="center"/>
              <w:rPr>
                <w:rFonts w:ascii="Times New Roman" w:hAnsi="Times New Roman" w:cs="Times New Roman"/>
                <w:sz w:val="28"/>
                <w:szCs w:val="28"/>
                <w:lang w:eastAsia="ru-RU"/>
              </w:rPr>
            </w:pPr>
            <w:r w:rsidRPr="009F7B0F">
              <w:rPr>
                <w:rFonts w:ascii="Times New Roman" w:hAnsi="Times New Roman" w:cs="Times New Roman"/>
                <w:sz w:val="28"/>
                <w:szCs w:val="28"/>
                <w:lang w:eastAsia="ru-RU"/>
              </w:rPr>
              <w:t>Групи (підгрупи)</w:t>
            </w:r>
          </w:p>
        </w:tc>
        <w:tc>
          <w:tcPr>
            <w:tcW w:w="2160" w:type="dxa"/>
          </w:tcPr>
          <w:p w:rsidR="00E502F8" w:rsidRPr="009F7B0F" w:rsidRDefault="00E502F8" w:rsidP="00E97501">
            <w:pPr>
              <w:jc w:val="center"/>
              <w:rPr>
                <w:rFonts w:ascii="Times New Roman" w:hAnsi="Times New Roman" w:cs="Times New Roman"/>
                <w:sz w:val="28"/>
                <w:szCs w:val="28"/>
                <w:lang w:eastAsia="ru-RU"/>
              </w:rPr>
            </w:pPr>
            <w:r w:rsidRPr="009F7B0F">
              <w:rPr>
                <w:rFonts w:ascii="Times New Roman" w:hAnsi="Times New Roman" w:cs="Times New Roman"/>
                <w:sz w:val="28"/>
                <w:szCs w:val="28"/>
                <w:lang w:eastAsia="ru-RU"/>
              </w:rPr>
              <w:t>Так</w:t>
            </w:r>
          </w:p>
        </w:tc>
        <w:tc>
          <w:tcPr>
            <w:tcW w:w="2726" w:type="dxa"/>
          </w:tcPr>
          <w:p w:rsidR="00E502F8" w:rsidRPr="009F7B0F" w:rsidRDefault="00E502F8" w:rsidP="00E97501">
            <w:pPr>
              <w:jc w:val="center"/>
              <w:rPr>
                <w:rFonts w:ascii="Times New Roman" w:hAnsi="Times New Roman" w:cs="Times New Roman"/>
                <w:sz w:val="28"/>
                <w:szCs w:val="28"/>
                <w:lang w:eastAsia="ru-RU"/>
              </w:rPr>
            </w:pPr>
            <w:r w:rsidRPr="009F7B0F">
              <w:rPr>
                <w:rFonts w:ascii="Times New Roman" w:hAnsi="Times New Roman" w:cs="Times New Roman"/>
                <w:sz w:val="28"/>
                <w:szCs w:val="28"/>
                <w:lang w:eastAsia="ru-RU"/>
              </w:rPr>
              <w:t>Ні</w:t>
            </w:r>
          </w:p>
        </w:tc>
      </w:tr>
      <w:tr w:rsidR="00E502F8" w:rsidRPr="009F7B0F">
        <w:tc>
          <w:tcPr>
            <w:tcW w:w="4968" w:type="dxa"/>
          </w:tcPr>
          <w:p w:rsidR="00E502F8" w:rsidRPr="009F7B0F" w:rsidRDefault="00E502F8" w:rsidP="00E97501">
            <w:pPr>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Громадяни</w:t>
            </w:r>
          </w:p>
        </w:tc>
        <w:tc>
          <w:tcPr>
            <w:tcW w:w="2160" w:type="dxa"/>
          </w:tcPr>
          <w:p w:rsidR="00E502F8" w:rsidRPr="009F7B0F" w:rsidRDefault="00E502F8" w:rsidP="00E97501">
            <w:pPr>
              <w:jc w:val="center"/>
              <w:rPr>
                <w:rFonts w:ascii="Times New Roman" w:hAnsi="Times New Roman" w:cs="Times New Roman"/>
                <w:sz w:val="28"/>
                <w:szCs w:val="28"/>
                <w:lang w:eastAsia="ru-RU"/>
              </w:rPr>
            </w:pPr>
            <w:r w:rsidRPr="009F7B0F">
              <w:rPr>
                <w:rFonts w:ascii="Times New Roman" w:hAnsi="Times New Roman" w:cs="Times New Roman"/>
                <w:sz w:val="28"/>
                <w:szCs w:val="28"/>
                <w:lang w:eastAsia="ru-RU"/>
              </w:rPr>
              <w:t>+</w:t>
            </w:r>
          </w:p>
        </w:tc>
        <w:tc>
          <w:tcPr>
            <w:tcW w:w="2726" w:type="dxa"/>
          </w:tcPr>
          <w:p w:rsidR="00E502F8" w:rsidRPr="009F7B0F" w:rsidRDefault="00E502F8" w:rsidP="00E97501">
            <w:pPr>
              <w:jc w:val="center"/>
              <w:rPr>
                <w:rFonts w:ascii="Times New Roman" w:hAnsi="Times New Roman" w:cs="Times New Roman"/>
                <w:sz w:val="28"/>
                <w:szCs w:val="28"/>
                <w:lang w:eastAsia="ru-RU"/>
              </w:rPr>
            </w:pPr>
            <w:r w:rsidRPr="009F7B0F">
              <w:rPr>
                <w:rFonts w:ascii="Times New Roman" w:hAnsi="Times New Roman" w:cs="Times New Roman"/>
                <w:sz w:val="28"/>
                <w:szCs w:val="28"/>
                <w:lang w:eastAsia="ru-RU"/>
              </w:rPr>
              <w:t>-</w:t>
            </w:r>
          </w:p>
        </w:tc>
      </w:tr>
      <w:tr w:rsidR="00E502F8" w:rsidRPr="009F7B0F">
        <w:tc>
          <w:tcPr>
            <w:tcW w:w="4968" w:type="dxa"/>
          </w:tcPr>
          <w:p w:rsidR="00E502F8" w:rsidRPr="009F7B0F" w:rsidRDefault="00E502F8" w:rsidP="00E97501">
            <w:pPr>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Органи місцевого самоврядування</w:t>
            </w:r>
          </w:p>
        </w:tc>
        <w:tc>
          <w:tcPr>
            <w:tcW w:w="2160" w:type="dxa"/>
          </w:tcPr>
          <w:p w:rsidR="00E502F8" w:rsidRPr="009F7B0F" w:rsidRDefault="00E502F8" w:rsidP="00E97501">
            <w:pPr>
              <w:jc w:val="center"/>
              <w:rPr>
                <w:rFonts w:ascii="Times New Roman" w:hAnsi="Times New Roman" w:cs="Times New Roman"/>
                <w:sz w:val="28"/>
                <w:szCs w:val="28"/>
                <w:lang w:eastAsia="ru-RU"/>
              </w:rPr>
            </w:pPr>
            <w:r w:rsidRPr="009F7B0F">
              <w:rPr>
                <w:rFonts w:ascii="Times New Roman" w:hAnsi="Times New Roman" w:cs="Times New Roman"/>
                <w:sz w:val="28"/>
                <w:szCs w:val="28"/>
                <w:lang w:eastAsia="ru-RU"/>
              </w:rPr>
              <w:t>+</w:t>
            </w:r>
          </w:p>
        </w:tc>
        <w:tc>
          <w:tcPr>
            <w:tcW w:w="2726" w:type="dxa"/>
          </w:tcPr>
          <w:p w:rsidR="00E502F8" w:rsidRPr="009F7B0F" w:rsidRDefault="00E502F8" w:rsidP="00E97501">
            <w:pPr>
              <w:jc w:val="center"/>
              <w:rPr>
                <w:rFonts w:ascii="Times New Roman" w:hAnsi="Times New Roman" w:cs="Times New Roman"/>
                <w:sz w:val="28"/>
                <w:szCs w:val="28"/>
                <w:lang w:eastAsia="ru-RU"/>
              </w:rPr>
            </w:pPr>
            <w:r w:rsidRPr="009F7B0F">
              <w:rPr>
                <w:rFonts w:ascii="Times New Roman" w:hAnsi="Times New Roman" w:cs="Times New Roman"/>
                <w:sz w:val="28"/>
                <w:szCs w:val="28"/>
                <w:lang w:eastAsia="ru-RU"/>
              </w:rPr>
              <w:t>-</w:t>
            </w:r>
          </w:p>
        </w:tc>
      </w:tr>
      <w:tr w:rsidR="00E502F8" w:rsidRPr="009F7B0F">
        <w:tc>
          <w:tcPr>
            <w:tcW w:w="4968" w:type="dxa"/>
          </w:tcPr>
          <w:p w:rsidR="00E502F8" w:rsidRPr="009F7B0F" w:rsidRDefault="00E502F8" w:rsidP="00E97501">
            <w:pPr>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Суб’єкти господарювання – орендарі</w:t>
            </w:r>
          </w:p>
        </w:tc>
        <w:tc>
          <w:tcPr>
            <w:tcW w:w="2160" w:type="dxa"/>
          </w:tcPr>
          <w:p w:rsidR="00E502F8" w:rsidRPr="009F7B0F" w:rsidRDefault="00E502F8" w:rsidP="00E97501">
            <w:pPr>
              <w:jc w:val="center"/>
              <w:rPr>
                <w:rFonts w:ascii="Times New Roman" w:hAnsi="Times New Roman" w:cs="Times New Roman"/>
                <w:sz w:val="28"/>
                <w:szCs w:val="28"/>
                <w:lang w:eastAsia="ru-RU"/>
              </w:rPr>
            </w:pPr>
            <w:r w:rsidRPr="009F7B0F">
              <w:rPr>
                <w:rFonts w:ascii="Times New Roman" w:hAnsi="Times New Roman" w:cs="Times New Roman"/>
                <w:sz w:val="28"/>
                <w:szCs w:val="28"/>
                <w:lang w:eastAsia="ru-RU"/>
              </w:rPr>
              <w:t>+</w:t>
            </w:r>
          </w:p>
        </w:tc>
        <w:tc>
          <w:tcPr>
            <w:tcW w:w="2726" w:type="dxa"/>
          </w:tcPr>
          <w:p w:rsidR="00E502F8" w:rsidRPr="009F7B0F" w:rsidRDefault="00E502F8" w:rsidP="00E97501">
            <w:pPr>
              <w:jc w:val="center"/>
              <w:rPr>
                <w:rFonts w:ascii="Times New Roman" w:hAnsi="Times New Roman" w:cs="Times New Roman"/>
                <w:sz w:val="28"/>
                <w:szCs w:val="28"/>
                <w:lang w:eastAsia="ru-RU"/>
              </w:rPr>
            </w:pPr>
            <w:r w:rsidRPr="009F7B0F">
              <w:rPr>
                <w:rFonts w:ascii="Times New Roman" w:hAnsi="Times New Roman" w:cs="Times New Roman"/>
                <w:sz w:val="28"/>
                <w:szCs w:val="28"/>
                <w:lang w:eastAsia="ru-RU"/>
              </w:rPr>
              <w:t>-</w:t>
            </w:r>
          </w:p>
        </w:tc>
      </w:tr>
    </w:tbl>
    <w:p w:rsidR="00E502F8" w:rsidRPr="009F7B0F" w:rsidRDefault="00E502F8" w:rsidP="007B6692">
      <w:pPr>
        <w:spacing w:after="0" w:line="240" w:lineRule="auto"/>
        <w:jc w:val="both"/>
        <w:rPr>
          <w:rFonts w:ascii="Times New Roman" w:hAnsi="Times New Roman" w:cs="Times New Roman"/>
          <w:b/>
          <w:bCs/>
          <w:sz w:val="28"/>
          <w:szCs w:val="28"/>
          <w:lang w:eastAsia="ru-RU"/>
        </w:rPr>
      </w:pPr>
    </w:p>
    <w:p w:rsidR="00E502F8" w:rsidRPr="009F7B0F" w:rsidRDefault="00E502F8" w:rsidP="007B6692">
      <w:pPr>
        <w:spacing w:after="0" w:line="240" w:lineRule="auto"/>
        <w:jc w:val="both"/>
        <w:rPr>
          <w:rFonts w:ascii="Times New Roman" w:hAnsi="Times New Roman" w:cs="Times New Roman"/>
          <w:b/>
          <w:bCs/>
          <w:sz w:val="28"/>
          <w:szCs w:val="28"/>
          <w:lang w:eastAsia="ru-RU"/>
        </w:rPr>
      </w:pPr>
      <w:r w:rsidRPr="009F7B0F">
        <w:rPr>
          <w:rFonts w:ascii="Times New Roman" w:hAnsi="Times New Roman" w:cs="Times New Roman"/>
          <w:b/>
          <w:bCs/>
          <w:sz w:val="28"/>
          <w:szCs w:val="28"/>
          <w:lang w:eastAsia="ru-RU"/>
        </w:rPr>
        <w:t>ІІ. Цілі державного регулювання.</w:t>
      </w:r>
    </w:p>
    <w:p w:rsidR="00E502F8" w:rsidRPr="009F7B0F" w:rsidRDefault="00E502F8" w:rsidP="007B6692">
      <w:pPr>
        <w:spacing w:after="0" w:line="240" w:lineRule="auto"/>
        <w:ind w:firstLine="708"/>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Метою прийняття рішення Кременчуцької міської ради «Про затвердження Положення про самоврядний контроль за використанням та охороною земель комунальної власності міста Кременчука» є:</w:t>
      </w:r>
    </w:p>
    <w:p w:rsidR="00E502F8" w:rsidRPr="009F7B0F" w:rsidRDefault="00E502F8" w:rsidP="0004234C">
      <w:pPr>
        <w:spacing w:after="0" w:line="240" w:lineRule="auto"/>
        <w:jc w:val="both"/>
        <w:rPr>
          <w:rFonts w:ascii="Times New Roman" w:hAnsi="Times New Roman" w:cs="Times New Roman"/>
          <w:b/>
          <w:bCs/>
          <w:sz w:val="28"/>
          <w:szCs w:val="28"/>
        </w:rPr>
      </w:pPr>
      <w:r w:rsidRPr="009F7B0F">
        <w:rPr>
          <w:rFonts w:ascii="Times New Roman" w:hAnsi="Times New Roman" w:cs="Times New Roman"/>
          <w:sz w:val="28"/>
          <w:szCs w:val="28"/>
        </w:rPr>
        <w:t>- створення впорядкованої та прозорої системи контролю за використанням та охороною земель міста;</w:t>
      </w:r>
    </w:p>
    <w:p w:rsidR="00E502F8" w:rsidRPr="009F7B0F" w:rsidRDefault="00E502F8" w:rsidP="0004234C">
      <w:pPr>
        <w:pStyle w:val="1"/>
      </w:pPr>
      <w:r w:rsidRPr="009F7B0F">
        <w:t>- забезпечення своєчасного надходження до міського бюджету орендної плати за земельні ділянки шляхом здійснення контролю за дотриманням умов договорів оренди земельних ділянок орендарями;</w:t>
      </w:r>
    </w:p>
    <w:p w:rsidR="00E502F8" w:rsidRPr="009F7B0F" w:rsidRDefault="00E502F8" w:rsidP="0004234C">
      <w:pPr>
        <w:pStyle w:val="1"/>
      </w:pPr>
      <w:r w:rsidRPr="009F7B0F">
        <w:t>- врегулювання питань, пов’язаних з:</w:t>
      </w:r>
    </w:p>
    <w:p w:rsidR="00E502F8" w:rsidRPr="009F7B0F" w:rsidRDefault="00E502F8" w:rsidP="0004234C">
      <w:pPr>
        <w:pStyle w:val="1"/>
        <w:ind w:firstLine="709"/>
      </w:pPr>
      <w:r w:rsidRPr="009F7B0F">
        <w:t>а) можливістю виявлення самовільно зайнятих земельних ділянок, додержанням вимог земельного законодавства та встановленого законом порядку набуття та реалізації права на землю;</w:t>
      </w:r>
    </w:p>
    <w:p w:rsidR="00E502F8" w:rsidRPr="009F7B0F" w:rsidRDefault="00E502F8" w:rsidP="0004234C">
      <w:pPr>
        <w:pStyle w:val="1"/>
        <w:ind w:firstLine="709"/>
      </w:pPr>
      <w:r w:rsidRPr="009F7B0F">
        <w:t>б) наданням методичної допомоги та рекомендацій власникам земельних ділянок та землекористувачам з питань використання та охорони земель;</w:t>
      </w:r>
    </w:p>
    <w:p w:rsidR="00E502F8" w:rsidRPr="009F7B0F" w:rsidRDefault="00E502F8" w:rsidP="0004234C">
      <w:pPr>
        <w:pStyle w:val="1"/>
        <w:ind w:firstLine="709"/>
      </w:pPr>
      <w:r w:rsidRPr="009F7B0F">
        <w:lastRenderedPageBreak/>
        <w:t>в) захистом прав власників земельних ділянок та землекористувачів шляхом вирішення земельних спорів у межах міста і додержанням правил добросусідства;</w:t>
      </w:r>
    </w:p>
    <w:p w:rsidR="00E502F8" w:rsidRPr="009F7B0F" w:rsidRDefault="00E502F8" w:rsidP="0004234C">
      <w:pPr>
        <w:pStyle w:val="1"/>
        <w:ind w:firstLine="709"/>
      </w:pPr>
      <w:r w:rsidRPr="009F7B0F">
        <w:t>г) визначенням повноважень органів, що беруть участь у здійсненні самоврядного контролю.</w:t>
      </w:r>
    </w:p>
    <w:p w:rsidR="00E502F8" w:rsidRPr="009F7B0F" w:rsidRDefault="00E502F8" w:rsidP="007B6692">
      <w:pPr>
        <w:spacing w:after="0" w:line="240" w:lineRule="auto"/>
        <w:jc w:val="both"/>
        <w:rPr>
          <w:rFonts w:ascii="Times New Roman" w:hAnsi="Times New Roman" w:cs="Times New Roman"/>
          <w:b/>
          <w:bCs/>
          <w:sz w:val="28"/>
          <w:szCs w:val="28"/>
          <w:lang w:eastAsia="ru-RU"/>
        </w:rPr>
      </w:pPr>
    </w:p>
    <w:p w:rsidR="00E502F8" w:rsidRPr="009F7B0F" w:rsidRDefault="00E502F8" w:rsidP="007B6692">
      <w:pPr>
        <w:spacing w:after="0" w:line="240" w:lineRule="auto"/>
        <w:jc w:val="both"/>
        <w:rPr>
          <w:rFonts w:ascii="Times New Roman" w:hAnsi="Times New Roman" w:cs="Times New Roman"/>
          <w:b/>
          <w:bCs/>
          <w:sz w:val="28"/>
          <w:szCs w:val="28"/>
          <w:lang w:eastAsia="ru-RU"/>
        </w:rPr>
      </w:pPr>
      <w:r w:rsidRPr="009F7B0F">
        <w:rPr>
          <w:rFonts w:ascii="Times New Roman" w:hAnsi="Times New Roman" w:cs="Times New Roman"/>
          <w:b/>
          <w:bCs/>
          <w:sz w:val="28"/>
          <w:szCs w:val="28"/>
          <w:lang w:eastAsia="ru-RU"/>
        </w:rPr>
        <w:t>ІІІ. Визначення та оцінка альтернативних способів досягнення цілей.</w:t>
      </w:r>
    </w:p>
    <w:p w:rsidR="00E502F8" w:rsidRPr="009F7B0F" w:rsidRDefault="00E502F8" w:rsidP="007B6692">
      <w:pPr>
        <w:spacing w:after="0" w:line="240" w:lineRule="auto"/>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1.Визначення альтернативних способів.</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423"/>
        <w:gridCol w:w="7232"/>
      </w:tblGrid>
      <w:tr w:rsidR="00E502F8" w:rsidRPr="009F7B0F">
        <w:trPr>
          <w:jc w:val="center"/>
        </w:trPr>
        <w:tc>
          <w:tcPr>
            <w:tcW w:w="1255" w:type="pct"/>
          </w:tcPr>
          <w:p w:rsidR="00E502F8" w:rsidRPr="009F7B0F" w:rsidRDefault="00E502F8" w:rsidP="00F421B4">
            <w:pPr>
              <w:spacing w:after="0" w:line="240" w:lineRule="auto"/>
              <w:jc w:val="center"/>
              <w:textAlignment w:val="baseline"/>
              <w:rPr>
                <w:rFonts w:ascii="Times New Roman" w:hAnsi="Times New Roman" w:cs="Times New Roman"/>
                <w:sz w:val="28"/>
                <w:szCs w:val="28"/>
                <w:lang w:eastAsia="ru-RU"/>
              </w:rPr>
            </w:pPr>
            <w:r w:rsidRPr="009F7B0F">
              <w:rPr>
                <w:rFonts w:ascii="Times New Roman" w:hAnsi="Times New Roman" w:cs="Times New Roman"/>
                <w:sz w:val="28"/>
                <w:szCs w:val="28"/>
                <w:lang w:eastAsia="ru-RU"/>
              </w:rPr>
              <w:t>Вид альтернативи</w:t>
            </w:r>
          </w:p>
        </w:tc>
        <w:tc>
          <w:tcPr>
            <w:tcW w:w="3745" w:type="pct"/>
          </w:tcPr>
          <w:p w:rsidR="00E502F8" w:rsidRPr="009F7B0F" w:rsidRDefault="00E502F8" w:rsidP="00F421B4">
            <w:pPr>
              <w:spacing w:after="0" w:line="240" w:lineRule="auto"/>
              <w:jc w:val="center"/>
              <w:textAlignment w:val="baseline"/>
              <w:rPr>
                <w:rFonts w:ascii="Times New Roman" w:hAnsi="Times New Roman" w:cs="Times New Roman"/>
                <w:sz w:val="28"/>
                <w:szCs w:val="28"/>
                <w:lang w:eastAsia="ru-RU"/>
              </w:rPr>
            </w:pPr>
            <w:r w:rsidRPr="009F7B0F">
              <w:rPr>
                <w:rFonts w:ascii="Times New Roman" w:hAnsi="Times New Roman" w:cs="Times New Roman"/>
                <w:sz w:val="28"/>
                <w:szCs w:val="28"/>
                <w:lang w:eastAsia="ru-RU"/>
              </w:rPr>
              <w:t>Опис альтернативи</w:t>
            </w:r>
          </w:p>
        </w:tc>
      </w:tr>
      <w:tr w:rsidR="00E502F8" w:rsidRPr="009F7B0F">
        <w:trPr>
          <w:jc w:val="center"/>
        </w:trPr>
        <w:tc>
          <w:tcPr>
            <w:tcW w:w="1255" w:type="pct"/>
          </w:tcPr>
          <w:p w:rsidR="00E502F8" w:rsidRPr="009F7B0F" w:rsidRDefault="00E502F8" w:rsidP="00F421B4">
            <w:pPr>
              <w:spacing w:after="0" w:line="240" w:lineRule="auto"/>
              <w:jc w:val="center"/>
              <w:textAlignment w:val="baseline"/>
              <w:rPr>
                <w:rFonts w:ascii="Times New Roman" w:hAnsi="Times New Roman" w:cs="Times New Roman"/>
                <w:sz w:val="28"/>
                <w:szCs w:val="28"/>
                <w:lang w:eastAsia="ru-RU"/>
              </w:rPr>
            </w:pPr>
            <w:r w:rsidRPr="009F7B0F">
              <w:rPr>
                <w:rFonts w:ascii="Times New Roman" w:hAnsi="Times New Roman" w:cs="Times New Roman"/>
                <w:sz w:val="28"/>
                <w:szCs w:val="28"/>
                <w:lang w:eastAsia="ru-RU"/>
              </w:rPr>
              <w:t>Альтернатива 1</w:t>
            </w:r>
          </w:p>
          <w:p w:rsidR="00E502F8" w:rsidRPr="009F7B0F" w:rsidRDefault="00E502F8" w:rsidP="00F421B4">
            <w:pPr>
              <w:spacing w:after="0" w:line="240" w:lineRule="auto"/>
              <w:jc w:val="center"/>
              <w:textAlignment w:val="baseline"/>
              <w:rPr>
                <w:rFonts w:ascii="Times New Roman" w:hAnsi="Times New Roman" w:cs="Times New Roman"/>
                <w:sz w:val="28"/>
                <w:szCs w:val="28"/>
                <w:lang w:eastAsia="ru-RU"/>
              </w:rPr>
            </w:pPr>
          </w:p>
        </w:tc>
        <w:tc>
          <w:tcPr>
            <w:tcW w:w="3745" w:type="pct"/>
          </w:tcPr>
          <w:p w:rsidR="00E502F8" w:rsidRPr="009F7B0F" w:rsidRDefault="00E502F8" w:rsidP="00F421B4">
            <w:pPr>
              <w:spacing w:after="0" w:line="240" w:lineRule="auto"/>
              <w:textAlignment w:val="baseline"/>
              <w:rPr>
                <w:rFonts w:ascii="Times New Roman" w:hAnsi="Times New Roman" w:cs="Times New Roman"/>
                <w:sz w:val="28"/>
                <w:szCs w:val="28"/>
                <w:lang w:eastAsia="ru-RU"/>
              </w:rPr>
            </w:pPr>
            <w:r w:rsidRPr="009F7B0F">
              <w:rPr>
                <w:rFonts w:ascii="Times New Roman" w:hAnsi="Times New Roman" w:cs="Times New Roman"/>
                <w:sz w:val="28"/>
                <w:szCs w:val="28"/>
                <w:lang w:eastAsia="ru-RU"/>
              </w:rPr>
              <w:t>Неприйняття рішення Кременчуцької міської ради «Про затвердження Положення про самоврядний контроль за використанням та охороною земель комунальної власності міста Кременчука» призведе до збільшення випадків порушення норм чинного законодавства у сфері земельних відносин, самовільного зайняття землі, використання її не за цільовим призначенням, тощо. Така альтернатива є неприйнятною.</w:t>
            </w:r>
          </w:p>
        </w:tc>
      </w:tr>
      <w:tr w:rsidR="00E502F8" w:rsidRPr="009F7B0F">
        <w:trPr>
          <w:jc w:val="center"/>
        </w:trPr>
        <w:tc>
          <w:tcPr>
            <w:tcW w:w="1255" w:type="pct"/>
          </w:tcPr>
          <w:p w:rsidR="00E502F8" w:rsidRPr="009F7B0F" w:rsidRDefault="00E502F8" w:rsidP="00F421B4">
            <w:pPr>
              <w:spacing w:after="0" w:line="240" w:lineRule="auto"/>
              <w:jc w:val="center"/>
              <w:textAlignment w:val="baseline"/>
              <w:rPr>
                <w:rFonts w:ascii="Times New Roman" w:hAnsi="Times New Roman" w:cs="Times New Roman"/>
                <w:sz w:val="28"/>
                <w:szCs w:val="28"/>
                <w:lang w:eastAsia="ru-RU"/>
              </w:rPr>
            </w:pPr>
            <w:r w:rsidRPr="009F7B0F">
              <w:rPr>
                <w:rFonts w:ascii="Times New Roman" w:hAnsi="Times New Roman" w:cs="Times New Roman"/>
                <w:sz w:val="28"/>
                <w:szCs w:val="28"/>
                <w:lang w:eastAsia="ru-RU"/>
              </w:rPr>
              <w:t>Альтернатива 2</w:t>
            </w:r>
          </w:p>
        </w:tc>
        <w:tc>
          <w:tcPr>
            <w:tcW w:w="3745" w:type="pct"/>
          </w:tcPr>
          <w:p w:rsidR="00E502F8" w:rsidRPr="009F7B0F" w:rsidRDefault="00E502F8" w:rsidP="00F421B4">
            <w:pPr>
              <w:spacing w:after="0" w:line="240" w:lineRule="auto"/>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Прийняття рішення «Про затвердження Положення про самоврядний контроль за використанням та охороною земель комунальної власності міста Кременчука» стимулюватиме та зобов’язуватиме землекористувачів дотримуватися вимог земельного законодавства України, сприятиме охороні та раціональному використанню земель, своєчасному оформленню (переоформленню) користувачами документів, що посвідчують право на земельні ділянки, надходженням до міського бюджету.</w:t>
            </w:r>
          </w:p>
        </w:tc>
      </w:tr>
    </w:tbl>
    <w:p w:rsidR="00E502F8" w:rsidRPr="009F7B0F" w:rsidRDefault="00E502F8" w:rsidP="007B6692">
      <w:pPr>
        <w:pStyle w:val="rvps2"/>
        <w:shd w:val="clear" w:color="auto" w:fill="FFFFFF"/>
        <w:spacing w:before="0" w:beforeAutospacing="0" w:after="0" w:afterAutospacing="0"/>
        <w:ind w:firstLine="450"/>
        <w:jc w:val="both"/>
        <w:textAlignment w:val="baseline"/>
        <w:rPr>
          <w:sz w:val="28"/>
          <w:szCs w:val="28"/>
          <w:lang w:val="uk-UA"/>
        </w:rPr>
      </w:pPr>
      <w:r w:rsidRPr="009F7B0F">
        <w:rPr>
          <w:sz w:val="28"/>
          <w:szCs w:val="28"/>
          <w:lang w:val="uk-UA"/>
        </w:rPr>
        <w:t>2.Оцінка вибраних альтернативних способів досягнення цілей.</w:t>
      </w:r>
    </w:p>
    <w:tbl>
      <w:tblPr>
        <w:tblW w:w="9720" w:type="dxa"/>
        <w:tblInd w:w="-106" w:type="dxa"/>
        <w:tblLayout w:type="fixed"/>
        <w:tblLook w:val="0000" w:firstRow="0" w:lastRow="0" w:firstColumn="0" w:lastColumn="0" w:noHBand="0" w:noVBand="0"/>
      </w:tblPr>
      <w:tblGrid>
        <w:gridCol w:w="2808"/>
        <w:gridCol w:w="2900"/>
        <w:gridCol w:w="4012"/>
      </w:tblGrid>
      <w:tr w:rsidR="00E502F8" w:rsidRPr="009F7B0F">
        <w:tc>
          <w:tcPr>
            <w:tcW w:w="2808" w:type="dxa"/>
            <w:tcBorders>
              <w:top w:val="single" w:sz="4" w:space="0" w:color="000000"/>
              <w:left w:val="single" w:sz="4" w:space="0" w:color="000000"/>
              <w:bottom w:val="single" w:sz="4" w:space="0" w:color="000000"/>
            </w:tcBorders>
          </w:tcPr>
          <w:p w:rsidR="00E502F8" w:rsidRPr="009F7B0F" w:rsidRDefault="00E502F8" w:rsidP="00FF5577">
            <w:pPr>
              <w:jc w:val="center"/>
              <w:rPr>
                <w:rFonts w:ascii="Times New Roman" w:hAnsi="Times New Roman" w:cs="Times New Roman"/>
                <w:sz w:val="28"/>
                <w:szCs w:val="28"/>
              </w:rPr>
            </w:pPr>
            <w:r w:rsidRPr="009F7B0F">
              <w:rPr>
                <w:rFonts w:ascii="Times New Roman" w:hAnsi="Times New Roman" w:cs="Times New Roman"/>
                <w:sz w:val="28"/>
                <w:szCs w:val="28"/>
              </w:rPr>
              <w:t>Вид альтернативи</w:t>
            </w:r>
          </w:p>
        </w:tc>
        <w:tc>
          <w:tcPr>
            <w:tcW w:w="2900" w:type="dxa"/>
            <w:tcBorders>
              <w:top w:val="single" w:sz="4" w:space="0" w:color="000000"/>
              <w:left w:val="single" w:sz="4" w:space="0" w:color="000000"/>
              <w:bottom w:val="single" w:sz="4" w:space="0" w:color="000000"/>
            </w:tcBorders>
          </w:tcPr>
          <w:p w:rsidR="00E502F8" w:rsidRPr="009F7B0F" w:rsidRDefault="00E502F8" w:rsidP="00FF5577">
            <w:pPr>
              <w:jc w:val="center"/>
              <w:rPr>
                <w:rFonts w:ascii="Times New Roman" w:hAnsi="Times New Roman" w:cs="Times New Roman"/>
                <w:sz w:val="28"/>
                <w:szCs w:val="28"/>
              </w:rPr>
            </w:pPr>
            <w:r w:rsidRPr="009F7B0F">
              <w:rPr>
                <w:rFonts w:ascii="Times New Roman" w:hAnsi="Times New Roman" w:cs="Times New Roman"/>
                <w:sz w:val="28"/>
                <w:szCs w:val="28"/>
              </w:rPr>
              <w:t xml:space="preserve">Вигоди (переваги)  </w:t>
            </w:r>
          </w:p>
        </w:tc>
        <w:tc>
          <w:tcPr>
            <w:tcW w:w="4012" w:type="dxa"/>
            <w:tcBorders>
              <w:top w:val="single" w:sz="4" w:space="0" w:color="000000"/>
              <w:left w:val="single" w:sz="4" w:space="0" w:color="000000"/>
              <w:bottom w:val="single" w:sz="4" w:space="0" w:color="000000"/>
              <w:right w:val="single" w:sz="4" w:space="0" w:color="000000"/>
            </w:tcBorders>
          </w:tcPr>
          <w:p w:rsidR="00E502F8" w:rsidRPr="009F7B0F" w:rsidRDefault="00E502F8" w:rsidP="00FF5577">
            <w:pPr>
              <w:jc w:val="center"/>
              <w:rPr>
                <w:rFonts w:ascii="Times New Roman" w:hAnsi="Times New Roman" w:cs="Times New Roman"/>
                <w:sz w:val="28"/>
                <w:szCs w:val="28"/>
              </w:rPr>
            </w:pPr>
            <w:r w:rsidRPr="009F7B0F">
              <w:rPr>
                <w:rFonts w:ascii="Times New Roman" w:hAnsi="Times New Roman" w:cs="Times New Roman"/>
                <w:sz w:val="28"/>
                <w:szCs w:val="28"/>
              </w:rPr>
              <w:t>Витрати (недоліки)</w:t>
            </w:r>
          </w:p>
        </w:tc>
      </w:tr>
      <w:tr w:rsidR="00E502F8" w:rsidRPr="009F7B0F">
        <w:tc>
          <w:tcPr>
            <w:tcW w:w="2808" w:type="dxa"/>
            <w:tcBorders>
              <w:top w:val="single" w:sz="4" w:space="0" w:color="000000"/>
              <w:left w:val="single" w:sz="4" w:space="0" w:color="000000"/>
              <w:bottom w:val="single" w:sz="4" w:space="0" w:color="000000"/>
            </w:tcBorders>
          </w:tcPr>
          <w:p w:rsidR="00E502F8" w:rsidRPr="009F7B0F" w:rsidRDefault="00E502F8" w:rsidP="00A1267E">
            <w:pPr>
              <w:spacing w:after="0" w:line="240" w:lineRule="auto"/>
              <w:jc w:val="both"/>
              <w:rPr>
                <w:rFonts w:ascii="Times New Roman" w:hAnsi="Times New Roman" w:cs="Times New Roman"/>
                <w:sz w:val="28"/>
                <w:szCs w:val="28"/>
              </w:rPr>
            </w:pPr>
            <w:r w:rsidRPr="009F7B0F">
              <w:rPr>
                <w:rStyle w:val="2"/>
                <w:rFonts w:ascii="Times New Roman" w:hAnsi="Times New Roman" w:cs="Times New Roman"/>
                <w:sz w:val="28"/>
                <w:szCs w:val="28"/>
              </w:rPr>
              <w:t>Залишення існуючої на даний момент ситуації без змін</w:t>
            </w:r>
          </w:p>
        </w:tc>
        <w:tc>
          <w:tcPr>
            <w:tcW w:w="2900" w:type="dxa"/>
            <w:tcBorders>
              <w:top w:val="single" w:sz="4" w:space="0" w:color="000000"/>
              <w:left w:val="single" w:sz="4" w:space="0" w:color="000000"/>
              <w:bottom w:val="single" w:sz="4" w:space="0" w:color="000000"/>
            </w:tcBorders>
          </w:tcPr>
          <w:p w:rsidR="00E502F8" w:rsidRPr="009F7B0F" w:rsidRDefault="00E502F8" w:rsidP="00FF5577">
            <w:pPr>
              <w:jc w:val="both"/>
              <w:rPr>
                <w:rFonts w:ascii="Times New Roman" w:hAnsi="Times New Roman" w:cs="Times New Roman"/>
                <w:sz w:val="28"/>
                <w:szCs w:val="28"/>
              </w:rPr>
            </w:pPr>
            <w:r w:rsidRPr="009F7B0F">
              <w:rPr>
                <w:rFonts w:ascii="Times New Roman" w:hAnsi="Times New Roman" w:cs="Times New Roman"/>
                <w:sz w:val="28"/>
                <w:szCs w:val="28"/>
              </w:rPr>
              <w:t>Відсутні</w:t>
            </w:r>
          </w:p>
        </w:tc>
        <w:tc>
          <w:tcPr>
            <w:tcW w:w="4012" w:type="dxa"/>
            <w:tcBorders>
              <w:top w:val="single" w:sz="4" w:space="0" w:color="000000"/>
              <w:left w:val="single" w:sz="4" w:space="0" w:color="000000"/>
              <w:bottom w:val="single" w:sz="4" w:space="0" w:color="000000"/>
              <w:right w:val="single" w:sz="4" w:space="0" w:color="000000"/>
            </w:tcBorders>
          </w:tcPr>
          <w:p w:rsidR="00E502F8" w:rsidRPr="009F7B0F" w:rsidRDefault="00E502F8" w:rsidP="00DB52DD">
            <w:pPr>
              <w:widowControl w:val="0"/>
              <w:suppressAutoHyphens/>
              <w:spacing w:after="0" w:line="240" w:lineRule="auto"/>
              <w:jc w:val="both"/>
              <w:rPr>
                <w:rFonts w:ascii="Times New Roman" w:hAnsi="Times New Roman" w:cs="Times New Roman"/>
                <w:sz w:val="28"/>
                <w:szCs w:val="28"/>
              </w:rPr>
            </w:pPr>
            <w:r w:rsidRPr="009F7B0F">
              <w:rPr>
                <w:rFonts w:ascii="Times New Roman" w:hAnsi="Times New Roman" w:cs="Times New Roman"/>
                <w:sz w:val="28"/>
                <w:szCs w:val="28"/>
              </w:rPr>
              <w:t>1.Не сприятиме вирішенню даної проблеми та призведе до порушення чинного законодавства України.</w:t>
            </w:r>
          </w:p>
          <w:p w:rsidR="00E502F8" w:rsidRPr="009F7B0F" w:rsidRDefault="00E502F8" w:rsidP="00DB52DD">
            <w:pPr>
              <w:widowControl w:val="0"/>
              <w:suppressAutoHyphens/>
              <w:spacing w:after="0" w:line="240" w:lineRule="auto"/>
              <w:jc w:val="both"/>
              <w:rPr>
                <w:rFonts w:ascii="Times New Roman" w:hAnsi="Times New Roman" w:cs="Times New Roman"/>
                <w:sz w:val="28"/>
                <w:szCs w:val="28"/>
              </w:rPr>
            </w:pPr>
            <w:r w:rsidRPr="009F7B0F">
              <w:rPr>
                <w:rFonts w:ascii="Times New Roman" w:hAnsi="Times New Roman" w:cs="Times New Roman"/>
                <w:sz w:val="28"/>
                <w:szCs w:val="28"/>
              </w:rPr>
              <w:t>2.Нераціональне використання земель комунальної власності міста.</w:t>
            </w:r>
          </w:p>
          <w:p w:rsidR="00E502F8" w:rsidRPr="009F7B0F" w:rsidRDefault="00E502F8" w:rsidP="00DB52DD">
            <w:pPr>
              <w:widowControl w:val="0"/>
              <w:suppressAutoHyphens/>
              <w:spacing w:after="0" w:line="240" w:lineRule="auto"/>
              <w:jc w:val="both"/>
              <w:rPr>
                <w:rFonts w:ascii="Times New Roman" w:hAnsi="Times New Roman" w:cs="Times New Roman"/>
                <w:sz w:val="28"/>
                <w:szCs w:val="28"/>
              </w:rPr>
            </w:pPr>
            <w:r w:rsidRPr="009F7B0F">
              <w:rPr>
                <w:rFonts w:ascii="Times New Roman" w:hAnsi="Times New Roman" w:cs="Times New Roman"/>
                <w:sz w:val="28"/>
                <w:szCs w:val="28"/>
              </w:rPr>
              <w:t>3.Недоотримання надходжень до бюджету міста</w:t>
            </w:r>
          </w:p>
        </w:tc>
      </w:tr>
      <w:tr w:rsidR="00E502F8" w:rsidRPr="009F7B0F">
        <w:trPr>
          <w:trHeight w:val="702"/>
        </w:trPr>
        <w:tc>
          <w:tcPr>
            <w:tcW w:w="2808" w:type="dxa"/>
            <w:tcBorders>
              <w:top w:val="single" w:sz="4" w:space="0" w:color="000000"/>
              <w:left w:val="single" w:sz="4" w:space="0" w:color="000000"/>
              <w:bottom w:val="single" w:sz="4" w:space="0" w:color="000000"/>
            </w:tcBorders>
          </w:tcPr>
          <w:p w:rsidR="00E502F8" w:rsidRPr="009F7B0F" w:rsidRDefault="00E502F8" w:rsidP="00540921">
            <w:pPr>
              <w:spacing w:after="0" w:line="240" w:lineRule="auto"/>
              <w:jc w:val="both"/>
              <w:rPr>
                <w:rFonts w:ascii="Times New Roman" w:hAnsi="Times New Roman" w:cs="Times New Roman"/>
                <w:sz w:val="28"/>
                <w:szCs w:val="28"/>
              </w:rPr>
            </w:pPr>
            <w:r w:rsidRPr="009F7B0F">
              <w:rPr>
                <w:rFonts w:ascii="Times New Roman" w:hAnsi="Times New Roman" w:cs="Times New Roman"/>
                <w:sz w:val="28"/>
                <w:szCs w:val="28"/>
              </w:rPr>
              <w:t>Обраний спосіб регулювання</w:t>
            </w:r>
          </w:p>
        </w:tc>
        <w:tc>
          <w:tcPr>
            <w:tcW w:w="2900" w:type="dxa"/>
            <w:tcBorders>
              <w:top w:val="single" w:sz="4" w:space="0" w:color="000000"/>
              <w:left w:val="single" w:sz="4" w:space="0" w:color="000000"/>
              <w:bottom w:val="single" w:sz="4" w:space="0" w:color="000000"/>
            </w:tcBorders>
          </w:tcPr>
          <w:p w:rsidR="00E502F8" w:rsidRPr="009F7B0F" w:rsidRDefault="00E502F8" w:rsidP="00540921">
            <w:pPr>
              <w:widowControl w:val="0"/>
              <w:suppressAutoHyphens/>
              <w:spacing w:after="0" w:line="240" w:lineRule="auto"/>
              <w:jc w:val="both"/>
              <w:rPr>
                <w:rFonts w:ascii="Times New Roman" w:hAnsi="Times New Roman" w:cs="Times New Roman"/>
                <w:color w:val="FF0000"/>
                <w:sz w:val="28"/>
                <w:szCs w:val="28"/>
              </w:rPr>
            </w:pPr>
            <w:r w:rsidRPr="009F7B0F">
              <w:rPr>
                <w:rFonts w:ascii="Times New Roman" w:hAnsi="Times New Roman" w:cs="Times New Roman"/>
                <w:sz w:val="28"/>
                <w:szCs w:val="28"/>
              </w:rPr>
              <w:t>Раціональне використання земель міста Кременчука.</w:t>
            </w:r>
          </w:p>
        </w:tc>
        <w:tc>
          <w:tcPr>
            <w:tcW w:w="4012" w:type="dxa"/>
            <w:tcBorders>
              <w:top w:val="single" w:sz="4" w:space="0" w:color="000000"/>
              <w:left w:val="single" w:sz="4" w:space="0" w:color="000000"/>
              <w:bottom w:val="single" w:sz="4" w:space="0" w:color="000000"/>
              <w:right w:val="single" w:sz="4" w:space="0" w:color="000000"/>
            </w:tcBorders>
          </w:tcPr>
          <w:p w:rsidR="00E502F8" w:rsidRPr="009F7B0F" w:rsidRDefault="00E502F8" w:rsidP="00EF0386">
            <w:pPr>
              <w:spacing w:after="0" w:line="240" w:lineRule="auto"/>
              <w:jc w:val="both"/>
              <w:rPr>
                <w:rFonts w:ascii="Times New Roman" w:hAnsi="Times New Roman" w:cs="Times New Roman"/>
                <w:sz w:val="28"/>
                <w:szCs w:val="28"/>
              </w:rPr>
            </w:pPr>
            <w:r w:rsidRPr="009F7B0F">
              <w:rPr>
                <w:rFonts w:ascii="Times New Roman" w:hAnsi="Times New Roman" w:cs="Times New Roman"/>
                <w:color w:val="000000"/>
                <w:sz w:val="28"/>
                <w:szCs w:val="28"/>
              </w:rPr>
              <w:t>1.Збільшення витрат для землекористувачів, шляхом відшкодування збитків за неналежне та нераціональне використання земель комунальної власності. 2.Витрати на приведення у відповідність документації із землеустрою (в разі необхідності).</w:t>
            </w:r>
          </w:p>
        </w:tc>
      </w:tr>
    </w:tbl>
    <w:p w:rsidR="00E502F8" w:rsidRPr="009F7B0F" w:rsidRDefault="00E502F8" w:rsidP="007B6692">
      <w:pPr>
        <w:pStyle w:val="rvps2"/>
        <w:shd w:val="clear" w:color="auto" w:fill="FFFFFF"/>
        <w:spacing w:before="0" w:beforeAutospacing="0" w:after="0" w:afterAutospacing="0"/>
        <w:ind w:firstLine="450"/>
        <w:jc w:val="both"/>
        <w:textAlignment w:val="baseline"/>
        <w:rPr>
          <w:sz w:val="28"/>
          <w:szCs w:val="28"/>
          <w:lang w:val="uk-UA"/>
        </w:rPr>
      </w:pPr>
    </w:p>
    <w:p w:rsidR="00E502F8" w:rsidRPr="009F7B0F" w:rsidRDefault="00E502F8" w:rsidP="00EB2454">
      <w:pPr>
        <w:pStyle w:val="rvps2"/>
        <w:shd w:val="clear" w:color="auto" w:fill="FFFFFF"/>
        <w:spacing w:before="0" w:beforeAutospacing="0" w:after="0" w:afterAutospacing="0"/>
        <w:ind w:firstLine="450"/>
        <w:jc w:val="both"/>
        <w:textAlignment w:val="baseline"/>
        <w:rPr>
          <w:sz w:val="28"/>
          <w:szCs w:val="28"/>
          <w:lang w:val="uk-UA"/>
        </w:rPr>
      </w:pPr>
      <w:r w:rsidRPr="009F7B0F">
        <w:rPr>
          <w:sz w:val="28"/>
          <w:szCs w:val="28"/>
          <w:lang w:val="uk-UA"/>
        </w:rPr>
        <w:t xml:space="preserve">Під час проведення оцінки впливу на сферу інтересів органу місцевого самоврядування визначаються бюджетні витрати, які будуть виникати внаслідок дії регуляторного </w:t>
      </w:r>
      <w:proofErr w:type="spellStart"/>
      <w:r w:rsidRPr="009F7B0F">
        <w:rPr>
          <w:sz w:val="28"/>
          <w:szCs w:val="28"/>
          <w:lang w:val="uk-UA"/>
        </w:rPr>
        <w:t>акта</w:t>
      </w:r>
      <w:proofErr w:type="spellEnd"/>
      <w:r w:rsidRPr="009F7B0F">
        <w:rPr>
          <w:sz w:val="28"/>
          <w:szCs w:val="28"/>
          <w:lang w:val="uk-UA"/>
        </w:rPr>
        <w:t xml:space="preserve"> (згідно з додатком 3 до Методики проведення аналізу впливу регуляторного </w:t>
      </w:r>
      <w:proofErr w:type="spellStart"/>
      <w:r w:rsidRPr="009F7B0F">
        <w:rPr>
          <w:sz w:val="28"/>
          <w:szCs w:val="28"/>
          <w:lang w:val="uk-UA"/>
        </w:rPr>
        <w:t>акта</w:t>
      </w:r>
      <w:proofErr w:type="spellEnd"/>
      <w:r w:rsidRPr="009F7B0F">
        <w:rPr>
          <w:sz w:val="28"/>
          <w:szCs w:val="28"/>
          <w:lang w:val="uk-UA"/>
        </w:rPr>
        <w:t>).</w:t>
      </w:r>
    </w:p>
    <w:p w:rsidR="00E502F8" w:rsidRPr="009F7B0F" w:rsidRDefault="00E502F8" w:rsidP="00EB2454">
      <w:pPr>
        <w:pStyle w:val="rvps12"/>
        <w:shd w:val="clear" w:color="auto" w:fill="FFFFFF"/>
        <w:spacing w:before="150" w:beforeAutospacing="0" w:after="150" w:afterAutospacing="0"/>
        <w:jc w:val="center"/>
        <w:rPr>
          <w:color w:val="000000"/>
          <w:lang w:val="uk-UA"/>
        </w:rPr>
      </w:pPr>
      <w:bookmarkStart w:id="1" w:name="n190"/>
      <w:bookmarkEnd w:id="1"/>
      <w:r w:rsidRPr="009F7B0F">
        <w:rPr>
          <w:rStyle w:val="rvts15"/>
          <w:b/>
          <w:bCs/>
          <w:color w:val="000000"/>
          <w:sz w:val="28"/>
          <w:szCs w:val="28"/>
          <w:lang w:val="uk-UA"/>
        </w:rPr>
        <w:t>БЮДЖЕТНІ ВИТРАТИ</w:t>
      </w:r>
      <w:r w:rsidRPr="009F7B0F">
        <w:rPr>
          <w:rStyle w:val="apple-converted-space"/>
          <w:b/>
          <w:bCs/>
          <w:color w:val="000000"/>
          <w:sz w:val="28"/>
          <w:szCs w:val="28"/>
          <w:lang w:val="uk-UA"/>
        </w:rPr>
        <w:t> </w:t>
      </w:r>
      <w:r w:rsidRPr="009F7B0F">
        <w:rPr>
          <w:color w:val="000000"/>
          <w:lang w:val="uk-UA"/>
        </w:rPr>
        <w:br/>
      </w:r>
      <w:r w:rsidRPr="009F7B0F">
        <w:rPr>
          <w:rStyle w:val="rvts15"/>
          <w:b/>
          <w:bCs/>
          <w:color w:val="000000"/>
          <w:sz w:val="28"/>
          <w:szCs w:val="28"/>
          <w:lang w:val="uk-UA"/>
        </w:rPr>
        <w:t>на адміністрування регулювання для суб’єктів великого і середнього підприємництва</w:t>
      </w:r>
    </w:p>
    <w:p w:rsidR="00E502F8" w:rsidRPr="009F7B0F" w:rsidRDefault="00E502F8" w:rsidP="00EB2454">
      <w:pPr>
        <w:pStyle w:val="rvps2"/>
        <w:shd w:val="clear" w:color="auto" w:fill="FFFFFF"/>
        <w:spacing w:before="0" w:beforeAutospacing="0" w:after="150" w:afterAutospacing="0"/>
        <w:ind w:firstLine="450"/>
        <w:jc w:val="both"/>
        <w:rPr>
          <w:color w:val="000000"/>
          <w:sz w:val="28"/>
          <w:szCs w:val="28"/>
          <w:lang w:val="uk-UA"/>
        </w:rPr>
      </w:pPr>
      <w:bookmarkStart w:id="2" w:name="n191"/>
      <w:bookmarkEnd w:id="2"/>
      <w:r w:rsidRPr="009F7B0F">
        <w:rPr>
          <w:color w:val="000000"/>
          <w:sz w:val="28"/>
          <w:szCs w:val="28"/>
          <w:lang w:val="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E502F8" w:rsidRPr="009F7B0F" w:rsidRDefault="00E502F8" w:rsidP="00EB2454">
      <w:pPr>
        <w:pStyle w:val="rvps2"/>
        <w:shd w:val="clear" w:color="auto" w:fill="FFFFFF"/>
        <w:spacing w:before="0" w:beforeAutospacing="0" w:after="150" w:afterAutospacing="0"/>
        <w:ind w:firstLine="450"/>
        <w:jc w:val="both"/>
        <w:rPr>
          <w:color w:val="000000"/>
          <w:sz w:val="28"/>
          <w:szCs w:val="28"/>
          <w:lang w:val="uk-UA"/>
        </w:rPr>
      </w:pPr>
      <w:bookmarkStart w:id="3" w:name="n192"/>
      <w:bookmarkEnd w:id="3"/>
      <w:r w:rsidRPr="009F7B0F">
        <w:rPr>
          <w:color w:val="000000"/>
          <w:sz w:val="28"/>
          <w:szCs w:val="28"/>
          <w:lang w:val="uk-UA"/>
        </w:rPr>
        <w:t>Орган місцевого самоврядування, для якого здійснюється розрахунок адміністрування регулювання:</w:t>
      </w:r>
    </w:p>
    <w:p w:rsidR="00E502F8" w:rsidRPr="009F7B0F" w:rsidRDefault="00E502F8" w:rsidP="00EB2454">
      <w:pPr>
        <w:pStyle w:val="rvps12"/>
        <w:shd w:val="clear" w:color="auto" w:fill="FFFFFF"/>
        <w:spacing w:before="150" w:beforeAutospacing="0" w:after="150" w:afterAutospacing="0"/>
        <w:jc w:val="center"/>
        <w:rPr>
          <w:color w:val="000000"/>
          <w:sz w:val="28"/>
          <w:szCs w:val="28"/>
          <w:u w:val="single"/>
          <w:lang w:val="uk-UA"/>
        </w:rPr>
      </w:pPr>
      <w:bookmarkStart w:id="4" w:name="n193"/>
      <w:bookmarkEnd w:id="4"/>
      <w:r w:rsidRPr="009F7B0F">
        <w:rPr>
          <w:color w:val="000000"/>
          <w:sz w:val="28"/>
          <w:szCs w:val="28"/>
          <w:u w:val="single"/>
          <w:lang w:val="uk-UA"/>
        </w:rPr>
        <w:t>Виконавчий комітет Кременчуцької міської ради Полтавської області</w:t>
      </w:r>
    </w:p>
    <w:p w:rsidR="00E502F8" w:rsidRPr="009F7B0F" w:rsidRDefault="00E502F8" w:rsidP="00EB2454">
      <w:pPr>
        <w:tabs>
          <w:tab w:val="left" w:pos="720"/>
          <w:tab w:val="left" w:pos="900"/>
        </w:tabs>
        <w:jc w:val="both"/>
        <w:rPr>
          <w:rFonts w:ascii="Times New Roman" w:hAnsi="Times New Roman" w:cs="Times New Roman"/>
          <w:i/>
          <w:iCs/>
          <w:snapToGrid w:val="0"/>
          <w:color w:val="FF0000"/>
          <w:sz w:val="26"/>
          <w:szCs w:val="26"/>
        </w:rPr>
      </w:pPr>
      <w:r w:rsidRPr="009F7B0F">
        <w:rPr>
          <w:rFonts w:ascii="Times New Roman" w:hAnsi="Times New Roman" w:cs="Times New Roman"/>
          <w:i/>
          <w:iCs/>
          <w:snapToGrid w:val="0"/>
          <w:sz w:val="26"/>
          <w:szCs w:val="26"/>
        </w:rPr>
        <w:t>* Для розрахунку витрат застосовується мінімальний розмір заробітної плати, встановлений Законом України «Про Державний бюджет України на 2019 рік» -4173,00 грн. У погодинному розмірі – 25,13 грн.</w:t>
      </w:r>
    </w:p>
    <w:tbl>
      <w:tblPr>
        <w:tblW w:w="5902" w:type="pct"/>
        <w:tblInd w:w="-13"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2333"/>
        <w:gridCol w:w="1116"/>
        <w:gridCol w:w="1459"/>
        <w:gridCol w:w="1265"/>
        <w:gridCol w:w="2071"/>
        <w:gridCol w:w="1711"/>
        <w:gridCol w:w="1458"/>
      </w:tblGrid>
      <w:tr w:rsidR="00E502F8" w:rsidRPr="009F7B0F">
        <w:trPr>
          <w:gridAfter w:val="1"/>
          <w:wAfter w:w="764" w:type="pct"/>
        </w:trPr>
        <w:tc>
          <w:tcPr>
            <w:tcW w:w="1072" w:type="pct"/>
            <w:tcBorders>
              <w:top w:val="single" w:sz="6" w:space="0" w:color="000000"/>
              <w:left w:val="single" w:sz="4" w:space="0" w:color="auto"/>
              <w:bottom w:val="single" w:sz="6" w:space="0" w:color="000000"/>
              <w:right w:val="single" w:sz="6" w:space="0" w:color="000000"/>
            </w:tcBorders>
          </w:tcPr>
          <w:p w:rsidR="00E502F8" w:rsidRPr="009F7B0F" w:rsidRDefault="00E502F8" w:rsidP="00B368E1">
            <w:pPr>
              <w:pStyle w:val="rvps12"/>
              <w:spacing w:before="150" w:beforeAutospacing="0" w:after="150" w:afterAutospacing="0"/>
              <w:ind w:hanging="180"/>
              <w:jc w:val="center"/>
              <w:rPr>
                <w:lang w:val="uk-UA"/>
              </w:rPr>
            </w:pPr>
            <w:bookmarkStart w:id="5" w:name="n194"/>
            <w:bookmarkEnd w:id="5"/>
            <w:r w:rsidRPr="009F7B0F">
              <w:rPr>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505" w:type="pct"/>
            <w:tcBorders>
              <w:top w:val="single" w:sz="6" w:space="0" w:color="000000"/>
              <w:left w:val="single" w:sz="6" w:space="0" w:color="000000"/>
              <w:bottom w:val="single" w:sz="6" w:space="0" w:color="000000"/>
              <w:right w:val="single" w:sz="6" w:space="0" w:color="000000"/>
            </w:tcBorders>
          </w:tcPr>
          <w:p w:rsidR="00E502F8" w:rsidRPr="009F7B0F" w:rsidRDefault="00E502F8" w:rsidP="00A073CC">
            <w:pPr>
              <w:pStyle w:val="rvps12"/>
              <w:spacing w:before="150" w:beforeAutospacing="0" w:after="150" w:afterAutospacing="0"/>
              <w:jc w:val="center"/>
              <w:rPr>
                <w:lang w:val="uk-UA"/>
              </w:rPr>
            </w:pPr>
            <w:r w:rsidRPr="009F7B0F">
              <w:rPr>
                <w:lang w:val="uk-UA"/>
              </w:rPr>
              <w:t>Планові витрати часу на процедуру</w:t>
            </w:r>
          </w:p>
        </w:tc>
        <w:tc>
          <w:tcPr>
            <w:tcW w:w="651" w:type="pct"/>
            <w:tcBorders>
              <w:top w:val="single" w:sz="6" w:space="0" w:color="000000"/>
              <w:left w:val="single" w:sz="6" w:space="0" w:color="000000"/>
              <w:bottom w:val="single" w:sz="6" w:space="0" w:color="000000"/>
              <w:right w:val="single" w:sz="6" w:space="0" w:color="000000"/>
            </w:tcBorders>
          </w:tcPr>
          <w:p w:rsidR="00E502F8" w:rsidRPr="009F7B0F" w:rsidRDefault="00E502F8" w:rsidP="00A073CC">
            <w:pPr>
              <w:pStyle w:val="rvps12"/>
              <w:spacing w:before="150" w:beforeAutospacing="0" w:after="150" w:afterAutospacing="0"/>
              <w:jc w:val="center"/>
              <w:rPr>
                <w:lang w:val="uk-UA"/>
              </w:rPr>
            </w:pPr>
            <w:r w:rsidRPr="009F7B0F">
              <w:rPr>
                <w:lang w:val="uk-UA"/>
              </w:rPr>
              <w:t>Вартість часу співробітника органу державної влади відповідної категорії (заробітна плата)</w:t>
            </w:r>
          </w:p>
        </w:tc>
        <w:tc>
          <w:tcPr>
            <w:tcW w:w="635" w:type="pct"/>
            <w:tcBorders>
              <w:top w:val="single" w:sz="6" w:space="0" w:color="000000"/>
              <w:left w:val="single" w:sz="6" w:space="0" w:color="000000"/>
              <w:bottom w:val="single" w:sz="6" w:space="0" w:color="000000"/>
              <w:right w:val="single" w:sz="6" w:space="0" w:color="000000"/>
            </w:tcBorders>
          </w:tcPr>
          <w:p w:rsidR="00E502F8" w:rsidRPr="009F7B0F" w:rsidRDefault="00E502F8" w:rsidP="00A073CC">
            <w:pPr>
              <w:pStyle w:val="rvps12"/>
              <w:spacing w:before="150" w:beforeAutospacing="0" w:after="150" w:afterAutospacing="0"/>
              <w:jc w:val="center"/>
              <w:rPr>
                <w:lang w:val="uk-UA"/>
              </w:rPr>
            </w:pPr>
            <w:r w:rsidRPr="009F7B0F">
              <w:rPr>
                <w:lang w:val="uk-UA"/>
              </w:rPr>
              <w:t>Оцінка кількості процедур за рік, що припадають на одного суб’єкта</w:t>
            </w:r>
          </w:p>
        </w:tc>
        <w:tc>
          <w:tcPr>
            <w:tcW w:w="608" w:type="pct"/>
            <w:tcBorders>
              <w:top w:val="single" w:sz="6" w:space="0" w:color="000000"/>
              <w:left w:val="single" w:sz="6" w:space="0" w:color="000000"/>
              <w:bottom w:val="single" w:sz="6" w:space="0" w:color="000000"/>
              <w:right w:val="single" w:sz="6" w:space="0" w:color="000000"/>
            </w:tcBorders>
          </w:tcPr>
          <w:p w:rsidR="00E502F8" w:rsidRPr="009F7B0F" w:rsidRDefault="00E502F8" w:rsidP="00A073CC">
            <w:pPr>
              <w:pStyle w:val="rvps12"/>
              <w:spacing w:before="150" w:beforeAutospacing="0" w:after="150" w:afterAutospacing="0"/>
              <w:jc w:val="center"/>
              <w:rPr>
                <w:lang w:val="uk-UA"/>
              </w:rPr>
            </w:pPr>
            <w:r w:rsidRPr="009F7B0F">
              <w:rPr>
                <w:lang w:val="uk-UA"/>
              </w:rPr>
              <w:t>Оцінка кількості  суб’єктів, що підпадають під дію процедури регулювання</w:t>
            </w:r>
          </w:p>
        </w:tc>
        <w:tc>
          <w:tcPr>
            <w:tcW w:w="764" w:type="pct"/>
            <w:tcBorders>
              <w:top w:val="single" w:sz="6" w:space="0" w:color="000000"/>
              <w:left w:val="single" w:sz="6" w:space="0" w:color="000000"/>
              <w:bottom w:val="single" w:sz="6" w:space="0" w:color="000000"/>
              <w:right w:val="single" w:sz="4" w:space="0" w:color="auto"/>
            </w:tcBorders>
          </w:tcPr>
          <w:p w:rsidR="00E502F8" w:rsidRPr="009F7B0F" w:rsidRDefault="00E502F8" w:rsidP="00A073CC">
            <w:pPr>
              <w:pStyle w:val="rvps12"/>
              <w:spacing w:before="150" w:beforeAutospacing="0" w:after="150" w:afterAutospacing="0"/>
              <w:jc w:val="center"/>
              <w:rPr>
                <w:lang w:val="uk-UA"/>
              </w:rPr>
            </w:pPr>
            <w:r w:rsidRPr="009F7B0F">
              <w:rPr>
                <w:lang w:val="uk-UA"/>
              </w:rPr>
              <w:t>Витрати на адміністрування регулювання* (за рік), гривень</w:t>
            </w:r>
          </w:p>
        </w:tc>
      </w:tr>
      <w:tr w:rsidR="00E502F8" w:rsidRPr="009F7B0F">
        <w:trPr>
          <w:gridAfter w:val="1"/>
          <w:wAfter w:w="764" w:type="pct"/>
        </w:trPr>
        <w:tc>
          <w:tcPr>
            <w:tcW w:w="1072" w:type="pct"/>
            <w:tcBorders>
              <w:top w:val="single" w:sz="6" w:space="0" w:color="000000"/>
              <w:left w:val="single" w:sz="4" w:space="0" w:color="auto"/>
              <w:bottom w:val="single" w:sz="4" w:space="0" w:color="auto"/>
              <w:right w:val="single" w:sz="4" w:space="0" w:color="auto"/>
            </w:tcBorders>
          </w:tcPr>
          <w:p w:rsidR="00E502F8" w:rsidRPr="009F7B0F" w:rsidRDefault="00E502F8" w:rsidP="00A073CC">
            <w:pPr>
              <w:pStyle w:val="rvps14"/>
              <w:spacing w:before="150" w:beforeAutospacing="0" w:after="150" w:afterAutospacing="0"/>
              <w:rPr>
                <w:lang w:val="uk-UA"/>
              </w:rPr>
            </w:pPr>
            <w:r w:rsidRPr="009F7B0F">
              <w:rPr>
                <w:lang w:val="uk-UA"/>
              </w:rPr>
              <w:t>1. Облік суб’єкта господарювання, що перебуває у сфері регулювання</w:t>
            </w:r>
          </w:p>
        </w:tc>
        <w:tc>
          <w:tcPr>
            <w:tcW w:w="505" w:type="pct"/>
            <w:tcBorders>
              <w:top w:val="single" w:sz="6" w:space="0" w:color="000000"/>
              <w:left w:val="single" w:sz="4" w:space="0" w:color="auto"/>
              <w:bottom w:val="single" w:sz="4" w:space="0" w:color="auto"/>
              <w:right w:val="single" w:sz="4" w:space="0" w:color="auto"/>
            </w:tcBorders>
          </w:tcPr>
          <w:p w:rsidR="00E502F8" w:rsidRPr="009F7B0F" w:rsidRDefault="00E502F8" w:rsidP="001D451E">
            <w:pPr>
              <w:pStyle w:val="rvps14"/>
              <w:spacing w:before="150" w:beforeAutospacing="0" w:after="150" w:afterAutospacing="0"/>
              <w:jc w:val="center"/>
              <w:rPr>
                <w:lang w:val="uk-UA"/>
              </w:rPr>
            </w:pPr>
            <w:r w:rsidRPr="009F7B0F">
              <w:rPr>
                <w:lang w:val="uk-UA"/>
              </w:rPr>
              <w:t>1 год.</w:t>
            </w:r>
          </w:p>
        </w:tc>
        <w:tc>
          <w:tcPr>
            <w:tcW w:w="651" w:type="pct"/>
            <w:tcBorders>
              <w:top w:val="single" w:sz="6" w:space="0" w:color="000000"/>
              <w:left w:val="single" w:sz="4" w:space="0" w:color="auto"/>
              <w:bottom w:val="single" w:sz="4" w:space="0" w:color="auto"/>
              <w:right w:val="single" w:sz="4" w:space="0" w:color="auto"/>
            </w:tcBorders>
          </w:tcPr>
          <w:p w:rsidR="00E502F8" w:rsidRPr="009F7B0F" w:rsidRDefault="00E502F8" w:rsidP="001D451E">
            <w:pPr>
              <w:pStyle w:val="rvps14"/>
              <w:spacing w:before="150" w:beforeAutospacing="0" w:after="150" w:afterAutospacing="0"/>
              <w:jc w:val="center"/>
              <w:rPr>
                <w:lang w:val="uk-UA"/>
              </w:rPr>
            </w:pPr>
            <w:r w:rsidRPr="009F7B0F">
              <w:rPr>
                <w:lang w:val="uk-UA"/>
              </w:rPr>
              <w:t>25,13</w:t>
            </w:r>
          </w:p>
        </w:tc>
        <w:tc>
          <w:tcPr>
            <w:tcW w:w="635" w:type="pct"/>
            <w:tcBorders>
              <w:top w:val="single" w:sz="6" w:space="0" w:color="000000"/>
              <w:left w:val="single" w:sz="4" w:space="0" w:color="auto"/>
              <w:bottom w:val="single" w:sz="4" w:space="0" w:color="auto"/>
              <w:right w:val="single" w:sz="4" w:space="0" w:color="auto"/>
            </w:tcBorders>
          </w:tcPr>
          <w:p w:rsidR="00E502F8" w:rsidRPr="009F7B0F" w:rsidRDefault="00E502F8" w:rsidP="001D451E">
            <w:pPr>
              <w:pStyle w:val="rvps14"/>
              <w:spacing w:before="150" w:beforeAutospacing="0" w:after="150" w:afterAutospacing="0"/>
              <w:jc w:val="center"/>
              <w:rPr>
                <w:lang w:val="uk-UA"/>
              </w:rPr>
            </w:pPr>
            <w:r w:rsidRPr="009F7B0F">
              <w:rPr>
                <w:lang w:val="uk-UA"/>
              </w:rPr>
              <w:t>1</w:t>
            </w:r>
          </w:p>
        </w:tc>
        <w:tc>
          <w:tcPr>
            <w:tcW w:w="608" w:type="pct"/>
            <w:tcBorders>
              <w:top w:val="single" w:sz="6" w:space="0" w:color="000000"/>
              <w:left w:val="single" w:sz="4" w:space="0" w:color="auto"/>
              <w:bottom w:val="single" w:sz="4" w:space="0" w:color="auto"/>
              <w:right w:val="single" w:sz="4" w:space="0" w:color="auto"/>
            </w:tcBorders>
          </w:tcPr>
          <w:p w:rsidR="00E502F8" w:rsidRPr="009F7B0F" w:rsidRDefault="00E502F8" w:rsidP="001D451E">
            <w:pPr>
              <w:pStyle w:val="rvps14"/>
              <w:spacing w:before="150" w:beforeAutospacing="0" w:after="150" w:afterAutospacing="0"/>
              <w:jc w:val="center"/>
              <w:rPr>
                <w:lang w:val="uk-UA"/>
              </w:rPr>
            </w:pPr>
            <w:r w:rsidRPr="009F7B0F">
              <w:rPr>
                <w:lang w:val="uk-UA"/>
              </w:rPr>
              <w:t>200</w:t>
            </w:r>
          </w:p>
        </w:tc>
        <w:tc>
          <w:tcPr>
            <w:tcW w:w="764" w:type="pct"/>
            <w:tcBorders>
              <w:top w:val="single" w:sz="6" w:space="0" w:color="000000"/>
              <w:left w:val="single" w:sz="4" w:space="0" w:color="auto"/>
              <w:bottom w:val="single" w:sz="4" w:space="0" w:color="auto"/>
              <w:right w:val="single" w:sz="4" w:space="0" w:color="auto"/>
            </w:tcBorders>
          </w:tcPr>
          <w:p w:rsidR="00E502F8" w:rsidRPr="009F7B0F" w:rsidRDefault="00E502F8" w:rsidP="001D451E">
            <w:pPr>
              <w:pStyle w:val="rvps14"/>
              <w:spacing w:before="150" w:beforeAutospacing="0" w:after="150" w:afterAutospacing="0"/>
              <w:jc w:val="center"/>
              <w:rPr>
                <w:lang w:val="uk-UA"/>
              </w:rPr>
            </w:pPr>
            <w:r w:rsidRPr="009F7B0F">
              <w:rPr>
                <w:lang w:val="uk-UA"/>
              </w:rPr>
              <w:t>5026,0</w:t>
            </w:r>
          </w:p>
        </w:tc>
      </w:tr>
      <w:tr w:rsidR="00E502F8" w:rsidRPr="009F7B0F">
        <w:trPr>
          <w:gridAfter w:val="1"/>
          <w:wAfter w:w="764" w:type="pct"/>
          <w:trHeight w:val="1776"/>
        </w:trPr>
        <w:tc>
          <w:tcPr>
            <w:tcW w:w="1072"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4"/>
              <w:spacing w:before="150" w:beforeAutospacing="0" w:after="150" w:afterAutospacing="0"/>
              <w:rPr>
                <w:lang w:val="uk-UA"/>
              </w:rPr>
            </w:pPr>
            <w:r w:rsidRPr="009F7B0F">
              <w:rPr>
                <w:lang w:val="uk-UA"/>
              </w:rPr>
              <w:t>2. Поточний контроль за суб’єктом господарювання, що перебуває у сфері регулювання, у тому числі:</w:t>
            </w:r>
          </w:p>
        </w:tc>
        <w:tc>
          <w:tcPr>
            <w:tcW w:w="505" w:type="pct"/>
            <w:tcBorders>
              <w:top w:val="single" w:sz="4" w:space="0" w:color="auto"/>
              <w:left w:val="single" w:sz="4" w:space="0" w:color="auto"/>
              <w:bottom w:val="single" w:sz="4" w:space="0" w:color="auto"/>
              <w:right w:val="single" w:sz="4" w:space="0" w:color="auto"/>
            </w:tcBorders>
          </w:tcPr>
          <w:p w:rsidR="00E502F8" w:rsidRPr="009F7B0F" w:rsidRDefault="00E502F8" w:rsidP="00800B93">
            <w:pPr>
              <w:pStyle w:val="rvps14"/>
              <w:spacing w:before="150" w:beforeAutospacing="0" w:after="150" w:afterAutospacing="0"/>
              <w:jc w:val="center"/>
              <w:rPr>
                <w:lang w:val="uk-UA"/>
              </w:rPr>
            </w:pPr>
            <w:r w:rsidRPr="009F7B0F">
              <w:rPr>
                <w:lang w:val="uk-UA"/>
              </w:rPr>
              <w:t>20 хв.</w:t>
            </w:r>
          </w:p>
        </w:tc>
        <w:tc>
          <w:tcPr>
            <w:tcW w:w="651" w:type="pct"/>
            <w:tcBorders>
              <w:top w:val="single" w:sz="4" w:space="0" w:color="auto"/>
              <w:left w:val="single" w:sz="4" w:space="0" w:color="auto"/>
              <w:bottom w:val="single" w:sz="4" w:space="0" w:color="auto"/>
              <w:right w:val="single" w:sz="4" w:space="0" w:color="auto"/>
            </w:tcBorders>
          </w:tcPr>
          <w:p w:rsidR="00E502F8" w:rsidRPr="009F7B0F" w:rsidRDefault="00E502F8" w:rsidP="00716F13">
            <w:pPr>
              <w:pStyle w:val="rvps14"/>
              <w:spacing w:before="150" w:beforeAutospacing="0" w:after="150" w:afterAutospacing="0"/>
              <w:jc w:val="center"/>
              <w:rPr>
                <w:lang w:val="uk-UA"/>
              </w:rPr>
            </w:pPr>
            <w:r w:rsidRPr="009F7B0F">
              <w:rPr>
                <w:lang w:val="uk-UA"/>
              </w:rPr>
              <w:t>8,37</w:t>
            </w:r>
          </w:p>
        </w:tc>
        <w:tc>
          <w:tcPr>
            <w:tcW w:w="635" w:type="pct"/>
            <w:tcBorders>
              <w:top w:val="single" w:sz="4" w:space="0" w:color="auto"/>
              <w:left w:val="single" w:sz="4" w:space="0" w:color="auto"/>
              <w:bottom w:val="single" w:sz="4" w:space="0" w:color="auto"/>
              <w:right w:val="single" w:sz="4" w:space="0" w:color="auto"/>
            </w:tcBorders>
          </w:tcPr>
          <w:p w:rsidR="00E502F8" w:rsidRPr="009F7B0F" w:rsidRDefault="00E502F8" w:rsidP="00716F13">
            <w:pPr>
              <w:pStyle w:val="rvps14"/>
              <w:spacing w:before="150" w:beforeAutospacing="0" w:after="150" w:afterAutospacing="0"/>
              <w:jc w:val="center"/>
              <w:rPr>
                <w:lang w:val="uk-UA"/>
              </w:rPr>
            </w:pPr>
            <w:r w:rsidRPr="009F7B0F">
              <w:rPr>
                <w:lang w:val="uk-UA"/>
              </w:rPr>
              <w:t>3</w:t>
            </w:r>
          </w:p>
        </w:tc>
        <w:tc>
          <w:tcPr>
            <w:tcW w:w="608" w:type="pct"/>
            <w:tcBorders>
              <w:top w:val="single" w:sz="4" w:space="0" w:color="auto"/>
              <w:left w:val="single" w:sz="4" w:space="0" w:color="auto"/>
              <w:bottom w:val="single" w:sz="4" w:space="0" w:color="auto"/>
              <w:right w:val="single" w:sz="4" w:space="0" w:color="auto"/>
            </w:tcBorders>
          </w:tcPr>
          <w:p w:rsidR="00E502F8" w:rsidRPr="009F7B0F" w:rsidRDefault="00E502F8" w:rsidP="00716F13">
            <w:pPr>
              <w:pStyle w:val="rvps14"/>
              <w:spacing w:before="150" w:beforeAutospacing="0" w:after="150" w:afterAutospacing="0"/>
              <w:jc w:val="center"/>
              <w:rPr>
                <w:lang w:val="uk-UA"/>
              </w:rPr>
            </w:pPr>
            <w:r w:rsidRPr="009F7B0F">
              <w:rPr>
                <w:lang w:val="uk-UA"/>
              </w:rPr>
              <w:t>200</w:t>
            </w:r>
          </w:p>
        </w:tc>
        <w:tc>
          <w:tcPr>
            <w:tcW w:w="764" w:type="pct"/>
            <w:tcBorders>
              <w:top w:val="single" w:sz="4" w:space="0" w:color="auto"/>
              <w:left w:val="single" w:sz="4" w:space="0" w:color="auto"/>
              <w:bottom w:val="single" w:sz="4" w:space="0" w:color="auto"/>
              <w:right w:val="single" w:sz="4" w:space="0" w:color="auto"/>
            </w:tcBorders>
          </w:tcPr>
          <w:p w:rsidR="00E502F8" w:rsidRPr="009F7B0F" w:rsidRDefault="00E502F8" w:rsidP="009B7A0D">
            <w:pPr>
              <w:pStyle w:val="rvps14"/>
              <w:spacing w:before="150" w:beforeAutospacing="0" w:after="150" w:afterAutospacing="0"/>
              <w:jc w:val="center"/>
              <w:rPr>
                <w:lang w:val="uk-UA"/>
              </w:rPr>
            </w:pPr>
            <w:r w:rsidRPr="009F7B0F">
              <w:rPr>
                <w:lang w:val="uk-UA"/>
              </w:rPr>
              <w:t>1674,0</w:t>
            </w:r>
          </w:p>
        </w:tc>
      </w:tr>
      <w:tr w:rsidR="00E502F8" w:rsidRPr="009F7B0F">
        <w:trPr>
          <w:gridAfter w:val="1"/>
          <w:wAfter w:w="764" w:type="pct"/>
        </w:trPr>
        <w:tc>
          <w:tcPr>
            <w:tcW w:w="1072" w:type="pct"/>
            <w:tcBorders>
              <w:top w:val="single" w:sz="4" w:space="0" w:color="auto"/>
              <w:left w:val="single" w:sz="4" w:space="0" w:color="auto"/>
              <w:bottom w:val="nil"/>
              <w:right w:val="single" w:sz="4" w:space="0" w:color="auto"/>
            </w:tcBorders>
          </w:tcPr>
          <w:p w:rsidR="00E502F8" w:rsidRPr="009F7B0F" w:rsidRDefault="00E502F8" w:rsidP="00A073CC">
            <w:pPr>
              <w:pStyle w:val="rvps14"/>
              <w:spacing w:before="150" w:beforeAutospacing="0" w:after="150" w:afterAutospacing="0"/>
              <w:rPr>
                <w:lang w:val="uk-UA"/>
              </w:rPr>
            </w:pPr>
            <w:r w:rsidRPr="009F7B0F">
              <w:rPr>
                <w:lang w:val="uk-UA"/>
              </w:rPr>
              <w:t>камеральні</w:t>
            </w:r>
          </w:p>
        </w:tc>
        <w:tc>
          <w:tcPr>
            <w:tcW w:w="505" w:type="pct"/>
            <w:tcBorders>
              <w:top w:val="single" w:sz="4" w:space="0" w:color="auto"/>
              <w:left w:val="single" w:sz="4" w:space="0" w:color="auto"/>
              <w:bottom w:val="nil"/>
              <w:right w:val="single" w:sz="4" w:space="0" w:color="auto"/>
            </w:tcBorders>
          </w:tcPr>
          <w:p w:rsidR="00E502F8" w:rsidRPr="009F7B0F" w:rsidRDefault="00E502F8" w:rsidP="006215CA">
            <w:pPr>
              <w:pStyle w:val="rvps14"/>
              <w:spacing w:before="150" w:beforeAutospacing="0" w:after="150" w:afterAutospacing="0"/>
              <w:jc w:val="center"/>
              <w:rPr>
                <w:lang w:val="uk-UA"/>
              </w:rPr>
            </w:pPr>
            <w:r w:rsidRPr="009F7B0F">
              <w:rPr>
                <w:lang w:val="uk-UA"/>
              </w:rPr>
              <w:t>20 хв.</w:t>
            </w:r>
          </w:p>
        </w:tc>
        <w:tc>
          <w:tcPr>
            <w:tcW w:w="651" w:type="pct"/>
            <w:tcBorders>
              <w:top w:val="single" w:sz="4" w:space="0" w:color="auto"/>
              <w:left w:val="single" w:sz="4" w:space="0" w:color="auto"/>
              <w:bottom w:val="nil"/>
              <w:right w:val="single" w:sz="4" w:space="0" w:color="auto"/>
            </w:tcBorders>
          </w:tcPr>
          <w:p w:rsidR="00E502F8" w:rsidRPr="009F7B0F" w:rsidRDefault="00E502F8" w:rsidP="006215CA">
            <w:pPr>
              <w:pStyle w:val="rvps14"/>
              <w:spacing w:before="150" w:beforeAutospacing="0" w:after="150" w:afterAutospacing="0"/>
              <w:jc w:val="center"/>
              <w:rPr>
                <w:lang w:val="uk-UA"/>
              </w:rPr>
            </w:pPr>
            <w:r w:rsidRPr="009F7B0F">
              <w:rPr>
                <w:lang w:val="uk-UA"/>
              </w:rPr>
              <w:t>8,37</w:t>
            </w:r>
          </w:p>
        </w:tc>
        <w:tc>
          <w:tcPr>
            <w:tcW w:w="635" w:type="pct"/>
            <w:tcBorders>
              <w:top w:val="single" w:sz="4" w:space="0" w:color="auto"/>
              <w:left w:val="single" w:sz="4" w:space="0" w:color="auto"/>
              <w:bottom w:val="nil"/>
              <w:right w:val="single" w:sz="4" w:space="0" w:color="auto"/>
            </w:tcBorders>
          </w:tcPr>
          <w:p w:rsidR="00E502F8" w:rsidRPr="009F7B0F" w:rsidRDefault="00E502F8" w:rsidP="006215CA">
            <w:pPr>
              <w:pStyle w:val="rvps14"/>
              <w:spacing w:before="150" w:beforeAutospacing="0" w:after="150" w:afterAutospacing="0"/>
              <w:jc w:val="center"/>
              <w:rPr>
                <w:lang w:val="uk-UA"/>
              </w:rPr>
            </w:pPr>
            <w:r w:rsidRPr="009F7B0F">
              <w:rPr>
                <w:lang w:val="uk-UA"/>
              </w:rPr>
              <w:t>3</w:t>
            </w:r>
          </w:p>
        </w:tc>
        <w:tc>
          <w:tcPr>
            <w:tcW w:w="608" w:type="pct"/>
            <w:tcBorders>
              <w:top w:val="single" w:sz="4" w:space="0" w:color="auto"/>
              <w:left w:val="single" w:sz="4" w:space="0" w:color="auto"/>
              <w:bottom w:val="nil"/>
              <w:right w:val="single" w:sz="4" w:space="0" w:color="auto"/>
            </w:tcBorders>
          </w:tcPr>
          <w:p w:rsidR="00E502F8" w:rsidRPr="009F7B0F" w:rsidRDefault="00E502F8" w:rsidP="006215CA">
            <w:pPr>
              <w:pStyle w:val="rvps14"/>
              <w:spacing w:before="150" w:beforeAutospacing="0" w:after="150" w:afterAutospacing="0"/>
              <w:jc w:val="center"/>
              <w:rPr>
                <w:lang w:val="uk-UA"/>
              </w:rPr>
            </w:pPr>
            <w:r w:rsidRPr="009F7B0F">
              <w:rPr>
                <w:lang w:val="uk-UA"/>
              </w:rPr>
              <w:t>200</w:t>
            </w:r>
          </w:p>
        </w:tc>
        <w:tc>
          <w:tcPr>
            <w:tcW w:w="764" w:type="pct"/>
            <w:tcBorders>
              <w:top w:val="single" w:sz="4" w:space="0" w:color="auto"/>
              <w:left w:val="single" w:sz="4" w:space="0" w:color="auto"/>
              <w:bottom w:val="nil"/>
              <w:right w:val="single" w:sz="4" w:space="0" w:color="auto"/>
            </w:tcBorders>
          </w:tcPr>
          <w:p w:rsidR="00E502F8" w:rsidRPr="009F7B0F" w:rsidRDefault="00E502F8" w:rsidP="009B7A0D">
            <w:pPr>
              <w:pStyle w:val="rvps14"/>
              <w:spacing w:before="150" w:beforeAutospacing="0" w:after="150" w:afterAutospacing="0"/>
              <w:jc w:val="center"/>
              <w:rPr>
                <w:lang w:val="uk-UA"/>
              </w:rPr>
            </w:pPr>
            <w:r w:rsidRPr="009F7B0F">
              <w:rPr>
                <w:lang w:val="uk-UA"/>
              </w:rPr>
              <w:t>1674,0</w:t>
            </w:r>
          </w:p>
        </w:tc>
      </w:tr>
      <w:tr w:rsidR="00E502F8" w:rsidRPr="009F7B0F">
        <w:trPr>
          <w:gridAfter w:val="1"/>
          <w:wAfter w:w="764" w:type="pct"/>
        </w:trPr>
        <w:tc>
          <w:tcPr>
            <w:tcW w:w="1072"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4"/>
              <w:spacing w:before="150" w:beforeAutospacing="0" w:after="150" w:afterAutospacing="0"/>
              <w:rPr>
                <w:lang w:val="uk-UA"/>
              </w:rPr>
            </w:pPr>
            <w:r w:rsidRPr="009F7B0F">
              <w:rPr>
                <w:lang w:val="uk-UA"/>
              </w:rPr>
              <w:t>виїзні</w:t>
            </w:r>
          </w:p>
        </w:tc>
        <w:tc>
          <w:tcPr>
            <w:tcW w:w="505" w:type="pct"/>
            <w:tcBorders>
              <w:top w:val="single" w:sz="4" w:space="0" w:color="auto"/>
              <w:left w:val="single" w:sz="4" w:space="0" w:color="auto"/>
              <w:bottom w:val="single" w:sz="4" w:space="0" w:color="auto"/>
              <w:right w:val="single" w:sz="4" w:space="0" w:color="auto"/>
            </w:tcBorders>
          </w:tcPr>
          <w:p w:rsidR="00E502F8" w:rsidRPr="009F7B0F" w:rsidRDefault="00E502F8" w:rsidP="00E71B26">
            <w:pPr>
              <w:pStyle w:val="rvps14"/>
              <w:spacing w:before="150" w:beforeAutospacing="0" w:after="150" w:afterAutospacing="0"/>
              <w:jc w:val="center"/>
              <w:rPr>
                <w:lang w:val="uk-UA"/>
              </w:rPr>
            </w:pPr>
            <w:r w:rsidRPr="009F7B0F">
              <w:rPr>
                <w:lang w:val="uk-UA"/>
              </w:rPr>
              <w:t>-</w:t>
            </w:r>
          </w:p>
        </w:tc>
        <w:tc>
          <w:tcPr>
            <w:tcW w:w="651" w:type="pct"/>
            <w:tcBorders>
              <w:top w:val="single" w:sz="4" w:space="0" w:color="auto"/>
              <w:left w:val="single" w:sz="4" w:space="0" w:color="auto"/>
              <w:bottom w:val="single" w:sz="4" w:space="0" w:color="auto"/>
              <w:right w:val="single" w:sz="4" w:space="0" w:color="auto"/>
            </w:tcBorders>
          </w:tcPr>
          <w:p w:rsidR="00E502F8" w:rsidRPr="009F7B0F" w:rsidRDefault="00E502F8" w:rsidP="00E71B26">
            <w:pPr>
              <w:pStyle w:val="rvps14"/>
              <w:spacing w:before="150" w:beforeAutospacing="0" w:after="150" w:afterAutospacing="0"/>
              <w:jc w:val="center"/>
              <w:rPr>
                <w:lang w:val="uk-UA"/>
              </w:rPr>
            </w:pPr>
            <w:r w:rsidRPr="009F7B0F">
              <w:rPr>
                <w:lang w:val="uk-UA"/>
              </w:rPr>
              <w:t>-</w:t>
            </w:r>
          </w:p>
        </w:tc>
        <w:tc>
          <w:tcPr>
            <w:tcW w:w="635" w:type="pct"/>
            <w:tcBorders>
              <w:top w:val="single" w:sz="4" w:space="0" w:color="auto"/>
              <w:left w:val="single" w:sz="4" w:space="0" w:color="auto"/>
              <w:bottom w:val="single" w:sz="4" w:space="0" w:color="auto"/>
              <w:right w:val="single" w:sz="4" w:space="0" w:color="auto"/>
            </w:tcBorders>
          </w:tcPr>
          <w:p w:rsidR="00E502F8" w:rsidRPr="009F7B0F" w:rsidRDefault="00E502F8" w:rsidP="00E71B26">
            <w:pPr>
              <w:pStyle w:val="rvps14"/>
              <w:spacing w:before="150" w:beforeAutospacing="0" w:after="150" w:afterAutospacing="0"/>
              <w:jc w:val="center"/>
              <w:rPr>
                <w:lang w:val="uk-UA"/>
              </w:rPr>
            </w:pPr>
            <w:r w:rsidRPr="009F7B0F">
              <w:rPr>
                <w:lang w:val="uk-UA"/>
              </w:rPr>
              <w:t>-</w:t>
            </w:r>
          </w:p>
        </w:tc>
        <w:tc>
          <w:tcPr>
            <w:tcW w:w="608" w:type="pct"/>
            <w:tcBorders>
              <w:top w:val="single" w:sz="4" w:space="0" w:color="auto"/>
              <w:left w:val="single" w:sz="4" w:space="0" w:color="auto"/>
              <w:bottom w:val="single" w:sz="4" w:space="0" w:color="auto"/>
              <w:right w:val="single" w:sz="4" w:space="0" w:color="auto"/>
            </w:tcBorders>
          </w:tcPr>
          <w:p w:rsidR="00E502F8" w:rsidRPr="009F7B0F" w:rsidRDefault="00E502F8" w:rsidP="00E71B26">
            <w:pPr>
              <w:pStyle w:val="rvps14"/>
              <w:spacing w:before="150" w:beforeAutospacing="0" w:after="150" w:afterAutospacing="0"/>
              <w:jc w:val="center"/>
              <w:rPr>
                <w:b/>
                <w:bCs/>
                <w:i/>
                <w:iCs/>
                <w:lang w:val="uk-UA"/>
              </w:rPr>
            </w:pPr>
            <w:r w:rsidRPr="009F7B0F">
              <w:rPr>
                <w:b/>
                <w:bCs/>
                <w:i/>
                <w:iCs/>
                <w:lang w:val="uk-UA"/>
              </w:rPr>
              <w:t>-</w:t>
            </w:r>
          </w:p>
        </w:tc>
        <w:tc>
          <w:tcPr>
            <w:tcW w:w="764" w:type="pct"/>
            <w:tcBorders>
              <w:top w:val="single" w:sz="4" w:space="0" w:color="auto"/>
              <w:left w:val="single" w:sz="4" w:space="0" w:color="auto"/>
              <w:bottom w:val="single" w:sz="4" w:space="0" w:color="auto"/>
              <w:right w:val="single" w:sz="4" w:space="0" w:color="auto"/>
            </w:tcBorders>
          </w:tcPr>
          <w:p w:rsidR="00E502F8" w:rsidRPr="009F7B0F" w:rsidRDefault="00E502F8" w:rsidP="00E71B26">
            <w:pPr>
              <w:pStyle w:val="rvps14"/>
              <w:spacing w:before="150" w:beforeAutospacing="0" w:after="150" w:afterAutospacing="0"/>
              <w:jc w:val="center"/>
              <w:rPr>
                <w:lang w:val="uk-UA"/>
              </w:rPr>
            </w:pPr>
            <w:r w:rsidRPr="009F7B0F">
              <w:rPr>
                <w:lang w:val="uk-UA"/>
              </w:rPr>
              <w:t>-</w:t>
            </w:r>
          </w:p>
        </w:tc>
      </w:tr>
      <w:tr w:rsidR="00E502F8" w:rsidRPr="009F7B0F">
        <w:trPr>
          <w:gridAfter w:val="1"/>
          <w:wAfter w:w="764" w:type="pct"/>
        </w:trPr>
        <w:tc>
          <w:tcPr>
            <w:tcW w:w="1072"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4"/>
              <w:spacing w:before="150" w:beforeAutospacing="0" w:after="150" w:afterAutospacing="0"/>
              <w:rPr>
                <w:lang w:val="uk-UA"/>
              </w:rPr>
            </w:pPr>
            <w:r w:rsidRPr="009F7B0F">
              <w:rPr>
                <w:lang w:val="uk-UA"/>
              </w:rPr>
              <w:t xml:space="preserve">3. Підготовка, затвердження та опрацювання одного окремого </w:t>
            </w:r>
            <w:proofErr w:type="spellStart"/>
            <w:r w:rsidRPr="009F7B0F">
              <w:rPr>
                <w:lang w:val="uk-UA"/>
              </w:rPr>
              <w:t>акта</w:t>
            </w:r>
            <w:proofErr w:type="spellEnd"/>
            <w:r w:rsidRPr="009F7B0F">
              <w:rPr>
                <w:lang w:val="uk-UA"/>
              </w:rPr>
              <w:t xml:space="preserve"> про порушення вимог </w:t>
            </w:r>
            <w:r w:rsidRPr="009F7B0F">
              <w:rPr>
                <w:lang w:val="uk-UA"/>
              </w:rPr>
              <w:lastRenderedPageBreak/>
              <w:t>регулювання</w:t>
            </w:r>
          </w:p>
        </w:tc>
        <w:tc>
          <w:tcPr>
            <w:tcW w:w="505" w:type="pct"/>
            <w:tcBorders>
              <w:top w:val="single" w:sz="4" w:space="0" w:color="auto"/>
              <w:left w:val="single" w:sz="4" w:space="0" w:color="auto"/>
              <w:bottom w:val="single" w:sz="4" w:space="0" w:color="auto"/>
              <w:right w:val="single" w:sz="4" w:space="0" w:color="auto"/>
            </w:tcBorders>
          </w:tcPr>
          <w:p w:rsidR="00E502F8" w:rsidRPr="009F7B0F" w:rsidRDefault="00E502F8" w:rsidP="005A6B0D">
            <w:pPr>
              <w:pStyle w:val="rvps14"/>
              <w:spacing w:before="150" w:beforeAutospacing="0" w:after="150" w:afterAutospacing="0"/>
              <w:jc w:val="center"/>
              <w:rPr>
                <w:lang w:val="uk-UA"/>
              </w:rPr>
            </w:pPr>
            <w:r w:rsidRPr="009F7B0F">
              <w:rPr>
                <w:lang w:val="uk-UA"/>
              </w:rPr>
              <w:lastRenderedPageBreak/>
              <w:t>4 год.</w:t>
            </w:r>
          </w:p>
        </w:tc>
        <w:tc>
          <w:tcPr>
            <w:tcW w:w="651" w:type="pct"/>
            <w:tcBorders>
              <w:top w:val="single" w:sz="4" w:space="0" w:color="auto"/>
              <w:left w:val="single" w:sz="4" w:space="0" w:color="auto"/>
              <w:bottom w:val="single" w:sz="4" w:space="0" w:color="auto"/>
              <w:right w:val="single" w:sz="4" w:space="0" w:color="auto"/>
            </w:tcBorders>
          </w:tcPr>
          <w:p w:rsidR="00E502F8" w:rsidRPr="009F7B0F" w:rsidRDefault="00E502F8" w:rsidP="00FD66AD">
            <w:pPr>
              <w:pStyle w:val="rvps14"/>
              <w:spacing w:before="150" w:beforeAutospacing="0" w:after="150" w:afterAutospacing="0"/>
              <w:jc w:val="center"/>
              <w:rPr>
                <w:lang w:val="uk-UA"/>
              </w:rPr>
            </w:pPr>
            <w:r w:rsidRPr="009F7B0F">
              <w:rPr>
                <w:lang w:val="uk-UA"/>
              </w:rPr>
              <w:t>100,52</w:t>
            </w:r>
          </w:p>
        </w:tc>
        <w:tc>
          <w:tcPr>
            <w:tcW w:w="635" w:type="pct"/>
            <w:tcBorders>
              <w:top w:val="single" w:sz="4" w:space="0" w:color="auto"/>
              <w:left w:val="single" w:sz="4" w:space="0" w:color="auto"/>
              <w:bottom w:val="single" w:sz="4" w:space="0" w:color="auto"/>
              <w:right w:val="single" w:sz="4" w:space="0" w:color="auto"/>
            </w:tcBorders>
          </w:tcPr>
          <w:p w:rsidR="00E502F8" w:rsidRPr="009F7B0F" w:rsidRDefault="00E502F8" w:rsidP="00FD66AD">
            <w:pPr>
              <w:pStyle w:val="rvps14"/>
              <w:spacing w:before="150" w:beforeAutospacing="0" w:after="150" w:afterAutospacing="0"/>
              <w:jc w:val="center"/>
              <w:rPr>
                <w:lang w:val="uk-UA"/>
              </w:rPr>
            </w:pPr>
            <w:r w:rsidRPr="009F7B0F">
              <w:rPr>
                <w:lang w:val="uk-UA"/>
              </w:rPr>
              <w:t>1</w:t>
            </w:r>
          </w:p>
        </w:tc>
        <w:tc>
          <w:tcPr>
            <w:tcW w:w="608" w:type="pct"/>
            <w:tcBorders>
              <w:top w:val="single" w:sz="4" w:space="0" w:color="auto"/>
              <w:left w:val="single" w:sz="4" w:space="0" w:color="auto"/>
              <w:bottom w:val="single" w:sz="4" w:space="0" w:color="auto"/>
              <w:right w:val="single" w:sz="4" w:space="0" w:color="auto"/>
            </w:tcBorders>
          </w:tcPr>
          <w:p w:rsidR="00E502F8" w:rsidRPr="009F7B0F" w:rsidRDefault="00E502F8" w:rsidP="00FD66AD">
            <w:pPr>
              <w:pStyle w:val="rvps14"/>
              <w:spacing w:before="150" w:beforeAutospacing="0" w:after="150" w:afterAutospacing="0"/>
              <w:jc w:val="center"/>
              <w:rPr>
                <w:lang w:val="uk-UA"/>
              </w:rPr>
            </w:pPr>
            <w:r w:rsidRPr="009F7B0F">
              <w:rPr>
                <w:lang w:val="uk-UA"/>
              </w:rPr>
              <w:t>150</w:t>
            </w:r>
          </w:p>
        </w:tc>
        <w:tc>
          <w:tcPr>
            <w:tcW w:w="764" w:type="pct"/>
            <w:tcBorders>
              <w:top w:val="single" w:sz="4" w:space="0" w:color="auto"/>
              <w:left w:val="single" w:sz="4" w:space="0" w:color="auto"/>
              <w:bottom w:val="single" w:sz="4" w:space="0" w:color="auto"/>
              <w:right w:val="single" w:sz="4" w:space="0" w:color="auto"/>
            </w:tcBorders>
          </w:tcPr>
          <w:p w:rsidR="00E502F8" w:rsidRPr="009F7B0F" w:rsidRDefault="00E502F8" w:rsidP="00FD66AD">
            <w:pPr>
              <w:pStyle w:val="rvps14"/>
              <w:spacing w:before="150" w:beforeAutospacing="0" w:after="150" w:afterAutospacing="0"/>
              <w:jc w:val="center"/>
              <w:rPr>
                <w:lang w:val="uk-UA"/>
              </w:rPr>
            </w:pPr>
            <w:r w:rsidRPr="009F7B0F">
              <w:rPr>
                <w:lang w:val="uk-UA"/>
              </w:rPr>
              <w:t>1507,8</w:t>
            </w:r>
          </w:p>
        </w:tc>
      </w:tr>
      <w:tr w:rsidR="00E502F8" w:rsidRPr="009F7B0F">
        <w:trPr>
          <w:gridAfter w:val="1"/>
          <w:wAfter w:w="764" w:type="pct"/>
        </w:trPr>
        <w:tc>
          <w:tcPr>
            <w:tcW w:w="1072"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4"/>
              <w:spacing w:before="150" w:beforeAutospacing="0" w:after="150" w:afterAutospacing="0"/>
              <w:rPr>
                <w:lang w:val="uk-UA"/>
              </w:rPr>
            </w:pPr>
            <w:r w:rsidRPr="009F7B0F">
              <w:rPr>
                <w:lang w:val="uk-UA"/>
              </w:rPr>
              <w:lastRenderedPageBreak/>
              <w:t>4. Реалізація одного окремого рішення щодо порушення вимог регулювання</w:t>
            </w:r>
          </w:p>
        </w:tc>
        <w:tc>
          <w:tcPr>
            <w:tcW w:w="505" w:type="pct"/>
            <w:tcBorders>
              <w:top w:val="single" w:sz="4" w:space="0" w:color="auto"/>
              <w:left w:val="single" w:sz="4" w:space="0" w:color="auto"/>
              <w:bottom w:val="single" w:sz="4" w:space="0" w:color="auto"/>
              <w:right w:val="single" w:sz="4" w:space="0" w:color="auto"/>
            </w:tcBorders>
          </w:tcPr>
          <w:p w:rsidR="00E502F8" w:rsidRPr="009F7B0F" w:rsidRDefault="00E502F8" w:rsidP="0016608A">
            <w:pPr>
              <w:pStyle w:val="rvps14"/>
              <w:spacing w:before="150" w:beforeAutospacing="0" w:after="150" w:afterAutospacing="0"/>
              <w:jc w:val="center"/>
              <w:rPr>
                <w:lang w:val="uk-UA"/>
              </w:rPr>
            </w:pPr>
            <w:r w:rsidRPr="009F7B0F">
              <w:rPr>
                <w:lang w:val="uk-UA"/>
              </w:rPr>
              <w:t>10 хв.</w:t>
            </w:r>
          </w:p>
        </w:tc>
        <w:tc>
          <w:tcPr>
            <w:tcW w:w="651" w:type="pct"/>
            <w:tcBorders>
              <w:top w:val="single" w:sz="4" w:space="0" w:color="auto"/>
              <w:left w:val="single" w:sz="4" w:space="0" w:color="auto"/>
              <w:bottom w:val="single" w:sz="4" w:space="0" w:color="auto"/>
              <w:right w:val="single" w:sz="4" w:space="0" w:color="auto"/>
            </w:tcBorders>
          </w:tcPr>
          <w:p w:rsidR="00E502F8" w:rsidRPr="009F7B0F" w:rsidRDefault="00E502F8" w:rsidP="0016608A">
            <w:pPr>
              <w:pStyle w:val="rvps14"/>
              <w:spacing w:before="150" w:beforeAutospacing="0" w:after="150" w:afterAutospacing="0"/>
              <w:jc w:val="center"/>
              <w:rPr>
                <w:lang w:val="uk-UA"/>
              </w:rPr>
            </w:pPr>
            <w:r w:rsidRPr="009F7B0F">
              <w:rPr>
                <w:lang w:val="uk-UA"/>
              </w:rPr>
              <w:t>4,19</w:t>
            </w:r>
          </w:p>
        </w:tc>
        <w:tc>
          <w:tcPr>
            <w:tcW w:w="635" w:type="pct"/>
            <w:tcBorders>
              <w:top w:val="single" w:sz="4" w:space="0" w:color="auto"/>
              <w:left w:val="single" w:sz="4" w:space="0" w:color="auto"/>
              <w:bottom w:val="single" w:sz="4" w:space="0" w:color="auto"/>
              <w:right w:val="single" w:sz="4" w:space="0" w:color="auto"/>
            </w:tcBorders>
          </w:tcPr>
          <w:p w:rsidR="00E502F8" w:rsidRPr="009F7B0F" w:rsidRDefault="00E502F8" w:rsidP="0016608A">
            <w:pPr>
              <w:pStyle w:val="rvps14"/>
              <w:spacing w:before="150" w:beforeAutospacing="0" w:after="150" w:afterAutospacing="0"/>
              <w:jc w:val="center"/>
              <w:rPr>
                <w:lang w:val="uk-UA"/>
              </w:rPr>
            </w:pPr>
            <w:r w:rsidRPr="009F7B0F">
              <w:rPr>
                <w:lang w:val="uk-UA"/>
              </w:rPr>
              <w:t>1</w:t>
            </w:r>
          </w:p>
        </w:tc>
        <w:tc>
          <w:tcPr>
            <w:tcW w:w="608" w:type="pct"/>
            <w:tcBorders>
              <w:top w:val="single" w:sz="4" w:space="0" w:color="auto"/>
              <w:left w:val="single" w:sz="4" w:space="0" w:color="auto"/>
              <w:bottom w:val="single" w:sz="4" w:space="0" w:color="auto"/>
              <w:right w:val="single" w:sz="4" w:space="0" w:color="auto"/>
            </w:tcBorders>
          </w:tcPr>
          <w:p w:rsidR="00E502F8" w:rsidRPr="009F7B0F" w:rsidRDefault="00E502F8" w:rsidP="0016608A">
            <w:pPr>
              <w:pStyle w:val="rvps14"/>
              <w:spacing w:before="150" w:beforeAutospacing="0" w:after="150" w:afterAutospacing="0"/>
              <w:jc w:val="center"/>
              <w:rPr>
                <w:lang w:val="uk-UA"/>
              </w:rPr>
            </w:pPr>
            <w:r w:rsidRPr="009F7B0F">
              <w:rPr>
                <w:lang w:val="uk-UA"/>
              </w:rPr>
              <w:t>150</w:t>
            </w:r>
          </w:p>
        </w:tc>
        <w:tc>
          <w:tcPr>
            <w:tcW w:w="764" w:type="pct"/>
            <w:tcBorders>
              <w:top w:val="single" w:sz="4" w:space="0" w:color="auto"/>
              <w:left w:val="single" w:sz="4" w:space="0" w:color="auto"/>
              <w:bottom w:val="single" w:sz="4" w:space="0" w:color="auto"/>
              <w:right w:val="single" w:sz="4" w:space="0" w:color="auto"/>
            </w:tcBorders>
          </w:tcPr>
          <w:p w:rsidR="00E502F8" w:rsidRPr="009F7B0F" w:rsidRDefault="00E502F8" w:rsidP="0016608A">
            <w:pPr>
              <w:pStyle w:val="rvps14"/>
              <w:spacing w:before="150" w:beforeAutospacing="0" w:after="150" w:afterAutospacing="0"/>
              <w:jc w:val="center"/>
              <w:rPr>
                <w:lang w:val="uk-UA"/>
              </w:rPr>
            </w:pPr>
            <w:r w:rsidRPr="009F7B0F">
              <w:rPr>
                <w:lang w:val="uk-UA"/>
              </w:rPr>
              <w:t>628,5</w:t>
            </w:r>
          </w:p>
        </w:tc>
      </w:tr>
      <w:tr w:rsidR="00E502F8" w:rsidRPr="009F7B0F">
        <w:tc>
          <w:tcPr>
            <w:tcW w:w="1072"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4"/>
              <w:spacing w:before="150" w:beforeAutospacing="0" w:after="150" w:afterAutospacing="0"/>
              <w:rPr>
                <w:lang w:val="uk-UA"/>
              </w:rPr>
            </w:pPr>
            <w:r w:rsidRPr="009F7B0F">
              <w:rPr>
                <w:lang w:val="uk-UA"/>
              </w:rPr>
              <w:t>5. Оскарження одного окремого рішення суб’єктами господарювання</w:t>
            </w:r>
          </w:p>
        </w:tc>
        <w:tc>
          <w:tcPr>
            <w:tcW w:w="505" w:type="pct"/>
            <w:tcBorders>
              <w:top w:val="single" w:sz="4" w:space="0" w:color="auto"/>
              <w:left w:val="single" w:sz="4" w:space="0" w:color="auto"/>
              <w:bottom w:val="single" w:sz="4" w:space="0" w:color="auto"/>
              <w:right w:val="single" w:sz="4" w:space="0" w:color="auto"/>
            </w:tcBorders>
          </w:tcPr>
          <w:p w:rsidR="00E502F8" w:rsidRPr="009F7B0F" w:rsidRDefault="00E502F8" w:rsidP="00A2757A">
            <w:pPr>
              <w:pStyle w:val="rvps14"/>
              <w:spacing w:before="150" w:beforeAutospacing="0" w:after="150" w:afterAutospacing="0"/>
              <w:jc w:val="center"/>
              <w:rPr>
                <w:lang w:val="uk-UA"/>
              </w:rPr>
            </w:pPr>
            <w:r w:rsidRPr="009F7B0F">
              <w:rPr>
                <w:lang w:val="uk-UA"/>
              </w:rPr>
              <w:t>--</w:t>
            </w:r>
          </w:p>
        </w:tc>
        <w:tc>
          <w:tcPr>
            <w:tcW w:w="651" w:type="pct"/>
            <w:tcBorders>
              <w:top w:val="single" w:sz="4" w:space="0" w:color="auto"/>
              <w:left w:val="single" w:sz="4" w:space="0" w:color="auto"/>
              <w:bottom w:val="single" w:sz="4" w:space="0" w:color="auto"/>
              <w:right w:val="single" w:sz="4" w:space="0" w:color="auto"/>
            </w:tcBorders>
          </w:tcPr>
          <w:p w:rsidR="00E502F8" w:rsidRPr="009F7B0F" w:rsidRDefault="00E502F8" w:rsidP="00D76AD2">
            <w:pPr>
              <w:pStyle w:val="rvps14"/>
              <w:spacing w:before="150" w:beforeAutospacing="0" w:after="150" w:afterAutospacing="0"/>
              <w:jc w:val="center"/>
              <w:rPr>
                <w:lang w:val="uk-UA"/>
              </w:rPr>
            </w:pPr>
            <w:r w:rsidRPr="009F7B0F">
              <w:rPr>
                <w:lang w:val="uk-UA"/>
              </w:rPr>
              <w:t>--</w:t>
            </w:r>
          </w:p>
        </w:tc>
        <w:tc>
          <w:tcPr>
            <w:tcW w:w="635" w:type="pct"/>
            <w:tcBorders>
              <w:top w:val="single" w:sz="4" w:space="0" w:color="auto"/>
              <w:left w:val="single" w:sz="4" w:space="0" w:color="auto"/>
              <w:bottom w:val="single" w:sz="4" w:space="0" w:color="auto"/>
              <w:right w:val="single" w:sz="4" w:space="0" w:color="auto"/>
            </w:tcBorders>
          </w:tcPr>
          <w:p w:rsidR="00E502F8" w:rsidRPr="009F7B0F" w:rsidRDefault="00E502F8" w:rsidP="00D76AD2">
            <w:pPr>
              <w:pStyle w:val="rvps14"/>
              <w:spacing w:before="150" w:beforeAutospacing="0" w:after="150" w:afterAutospacing="0"/>
              <w:jc w:val="center"/>
              <w:rPr>
                <w:lang w:val="uk-UA"/>
              </w:rPr>
            </w:pPr>
            <w:r w:rsidRPr="009F7B0F">
              <w:rPr>
                <w:lang w:val="uk-UA"/>
              </w:rPr>
              <w:t>--</w:t>
            </w:r>
          </w:p>
        </w:tc>
        <w:tc>
          <w:tcPr>
            <w:tcW w:w="608" w:type="pct"/>
            <w:tcBorders>
              <w:top w:val="single" w:sz="4" w:space="0" w:color="auto"/>
              <w:left w:val="single" w:sz="4" w:space="0" w:color="auto"/>
              <w:bottom w:val="single" w:sz="4" w:space="0" w:color="auto"/>
              <w:right w:val="single" w:sz="4" w:space="0" w:color="auto"/>
            </w:tcBorders>
          </w:tcPr>
          <w:p w:rsidR="00E502F8" w:rsidRPr="009F7B0F" w:rsidRDefault="00E502F8" w:rsidP="00D76AD2">
            <w:pPr>
              <w:pStyle w:val="rvps14"/>
              <w:spacing w:before="150" w:beforeAutospacing="0" w:after="150" w:afterAutospacing="0"/>
              <w:jc w:val="center"/>
              <w:rPr>
                <w:lang w:val="uk-UA"/>
              </w:rPr>
            </w:pPr>
            <w:r w:rsidRPr="009F7B0F">
              <w:rPr>
                <w:lang w:val="uk-UA"/>
              </w:rPr>
              <w:t>--</w:t>
            </w:r>
          </w:p>
        </w:tc>
        <w:tc>
          <w:tcPr>
            <w:tcW w:w="764" w:type="pct"/>
            <w:tcBorders>
              <w:top w:val="single" w:sz="4" w:space="0" w:color="auto"/>
              <w:left w:val="single" w:sz="4" w:space="0" w:color="auto"/>
              <w:bottom w:val="single" w:sz="4" w:space="0" w:color="auto"/>
              <w:right w:val="single" w:sz="4" w:space="0" w:color="auto"/>
            </w:tcBorders>
          </w:tcPr>
          <w:p w:rsidR="00E502F8" w:rsidRPr="009F7B0F" w:rsidRDefault="00E502F8" w:rsidP="00D76AD2">
            <w:pPr>
              <w:pStyle w:val="rvps14"/>
              <w:spacing w:before="150" w:beforeAutospacing="0" w:after="150" w:afterAutospacing="0"/>
              <w:jc w:val="center"/>
              <w:rPr>
                <w:lang w:val="uk-UA"/>
              </w:rPr>
            </w:pPr>
            <w:r w:rsidRPr="009F7B0F">
              <w:rPr>
                <w:lang w:val="uk-UA"/>
              </w:rPr>
              <w:t>--</w:t>
            </w:r>
          </w:p>
        </w:tc>
        <w:tc>
          <w:tcPr>
            <w:tcW w:w="764" w:type="pct"/>
          </w:tcPr>
          <w:p w:rsidR="00E502F8" w:rsidRPr="009F7B0F" w:rsidRDefault="00E502F8" w:rsidP="00D76AD2">
            <w:pPr>
              <w:pStyle w:val="rvps14"/>
              <w:spacing w:before="150" w:beforeAutospacing="0" w:after="150" w:afterAutospacing="0"/>
              <w:jc w:val="center"/>
              <w:rPr>
                <w:lang w:val="uk-UA"/>
              </w:rPr>
            </w:pPr>
          </w:p>
        </w:tc>
      </w:tr>
      <w:tr w:rsidR="00E502F8" w:rsidRPr="009F7B0F">
        <w:trPr>
          <w:gridAfter w:val="1"/>
          <w:wAfter w:w="764" w:type="pct"/>
        </w:trPr>
        <w:tc>
          <w:tcPr>
            <w:tcW w:w="1072"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4"/>
              <w:spacing w:before="150" w:beforeAutospacing="0" w:after="150" w:afterAutospacing="0"/>
              <w:rPr>
                <w:lang w:val="uk-UA"/>
              </w:rPr>
            </w:pPr>
            <w:r w:rsidRPr="009F7B0F">
              <w:rPr>
                <w:lang w:val="uk-UA"/>
              </w:rPr>
              <w:t>6. Підготовка звітності за результатами регулювання</w:t>
            </w:r>
          </w:p>
        </w:tc>
        <w:tc>
          <w:tcPr>
            <w:tcW w:w="505" w:type="pct"/>
            <w:tcBorders>
              <w:top w:val="single" w:sz="4" w:space="0" w:color="auto"/>
              <w:left w:val="single" w:sz="4" w:space="0" w:color="auto"/>
              <w:bottom w:val="single" w:sz="4" w:space="0" w:color="auto"/>
              <w:right w:val="single" w:sz="4" w:space="0" w:color="auto"/>
            </w:tcBorders>
          </w:tcPr>
          <w:p w:rsidR="00E502F8" w:rsidRPr="009F7B0F" w:rsidRDefault="00E502F8" w:rsidP="00A2757A">
            <w:pPr>
              <w:pStyle w:val="rvps14"/>
              <w:spacing w:before="150" w:beforeAutospacing="0" w:after="150" w:afterAutospacing="0"/>
              <w:jc w:val="center"/>
              <w:rPr>
                <w:lang w:val="uk-UA"/>
              </w:rPr>
            </w:pPr>
            <w:r w:rsidRPr="009F7B0F">
              <w:rPr>
                <w:lang w:val="uk-UA"/>
              </w:rPr>
              <w:t>8 год</w:t>
            </w:r>
          </w:p>
        </w:tc>
        <w:tc>
          <w:tcPr>
            <w:tcW w:w="651" w:type="pct"/>
            <w:tcBorders>
              <w:top w:val="single" w:sz="4" w:space="0" w:color="auto"/>
              <w:left w:val="single" w:sz="4" w:space="0" w:color="auto"/>
              <w:bottom w:val="single" w:sz="4" w:space="0" w:color="auto"/>
              <w:right w:val="single" w:sz="4" w:space="0" w:color="auto"/>
            </w:tcBorders>
          </w:tcPr>
          <w:p w:rsidR="00E502F8" w:rsidRPr="009F7B0F" w:rsidRDefault="00E502F8" w:rsidP="00EC7F41">
            <w:pPr>
              <w:pStyle w:val="rvps14"/>
              <w:spacing w:before="150" w:beforeAutospacing="0" w:after="150" w:afterAutospacing="0"/>
              <w:jc w:val="center"/>
              <w:rPr>
                <w:lang w:val="uk-UA"/>
              </w:rPr>
            </w:pPr>
            <w:r w:rsidRPr="009F7B0F">
              <w:rPr>
                <w:lang w:val="uk-UA"/>
              </w:rPr>
              <w:t>201,04</w:t>
            </w:r>
          </w:p>
        </w:tc>
        <w:tc>
          <w:tcPr>
            <w:tcW w:w="635" w:type="pct"/>
            <w:tcBorders>
              <w:top w:val="single" w:sz="4" w:space="0" w:color="auto"/>
              <w:left w:val="single" w:sz="4" w:space="0" w:color="auto"/>
              <w:bottom w:val="single" w:sz="4" w:space="0" w:color="auto"/>
              <w:right w:val="single" w:sz="4" w:space="0" w:color="auto"/>
            </w:tcBorders>
          </w:tcPr>
          <w:p w:rsidR="00E502F8" w:rsidRPr="009F7B0F" w:rsidRDefault="00E502F8" w:rsidP="00EC7F41">
            <w:pPr>
              <w:pStyle w:val="rvps14"/>
              <w:spacing w:before="150" w:beforeAutospacing="0" w:after="150" w:afterAutospacing="0"/>
              <w:jc w:val="center"/>
              <w:rPr>
                <w:lang w:val="uk-UA"/>
              </w:rPr>
            </w:pPr>
            <w:r w:rsidRPr="009F7B0F">
              <w:rPr>
                <w:lang w:val="uk-UA"/>
              </w:rPr>
              <w:t>1</w:t>
            </w:r>
          </w:p>
        </w:tc>
        <w:tc>
          <w:tcPr>
            <w:tcW w:w="608" w:type="pct"/>
            <w:tcBorders>
              <w:top w:val="single" w:sz="4" w:space="0" w:color="auto"/>
              <w:left w:val="single" w:sz="4" w:space="0" w:color="auto"/>
              <w:bottom w:val="single" w:sz="4" w:space="0" w:color="auto"/>
              <w:right w:val="single" w:sz="4" w:space="0" w:color="auto"/>
            </w:tcBorders>
          </w:tcPr>
          <w:p w:rsidR="00E502F8" w:rsidRPr="009F7B0F" w:rsidRDefault="00E502F8" w:rsidP="00EC7F41">
            <w:pPr>
              <w:pStyle w:val="rvps14"/>
              <w:spacing w:before="150" w:beforeAutospacing="0" w:after="150" w:afterAutospacing="0"/>
              <w:jc w:val="center"/>
              <w:rPr>
                <w:lang w:val="uk-UA"/>
              </w:rPr>
            </w:pPr>
            <w:r w:rsidRPr="009F7B0F">
              <w:rPr>
                <w:lang w:val="uk-UA"/>
              </w:rPr>
              <w:t>150</w:t>
            </w:r>
          </w:p>
        </w:tc>
        <w:tc>
          <w:tcPr>
            <w:tcW w:w="764" w:type="pct"/>
            <w:tcBorders>
              <w:top w:val="single" w:sz="4" w:space="0" w:color="auto"/>
              <w:left w:val="single" w:sz="4" w:space="0" w:color="auto"/>
              <w:bottom w:val="single" w:sz="4" w:space="0" w:color="auto"/>
              <w:right w:val="single" w:sz="4" w:space="0" w:color="auto"/>
            </w:tcBorders>
          </w:tcPr>
          <w:p w:rsidR="00E502F8" w:rsidRPr="009F7B0F" w:rsidRDefault="00E502F8" w:rsidP="00EC7F41">
            <w:pPr>
              <w:pStyle w:val="rvps14"/>
              <w:spacing w:before="150" w:beforeAutospacing="0" w:after="150" w:afterAutospacing="0"/>
              <w:jc w:val="center"/>
              <w:rPr>
                <w:lang w:val="uk-UA"/>
              </w:rPr>
            </w:pPr>
            <w:r w:rsidRPr="009F7B0F">
              <w:rPr>
                <w:lang w:val="uk-UA"/>
              </w:rPr>
              <w:t>3015,6</w:t>
            </w:r>
          </w:p>
        </w:tc>
      </w:tr>
      <w:tr w:rsidR="00E502F8" w:rsidRPr="009F7B0F">
        <w:trPr>
          <w:gridAfter w:val="1"/>
          <w:wAfter w:w="764" w:type="pct"/>
        </w:trPr>
        <w:tc>
          <w:tcPr>
            <w:tcW w:w="1072"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4"/>
              <w:spacing w:before="150" w:beforeAutospacing="0" w:after="150" w:afterAutospacing="0"/>
              <w:rPr>
                <w:rStyle w:val="apple-converted-space"/>
                <w:lang w:val="uk-UA"/>
              </w:rPr>
            </w:pPr>
            <w:r w:rsidRPr="009F7B0F">
              <w:rPr>
                <w:lang w:val="uk-UA"/>
              </w:rPr>
              <w:t>7. Інші адміністративні процедури (уточнити):</w:t>
            </w:r>
            <w:r w:rsidRPr="009F7B0F">
              <w:rPr>
                <w:rStyle w:val="apple-converted-space"/>
                <w:lang w:val="uk-UA"/>
              </w:rPr>
              <w:t> </w:t>
            </w:r>
          </w:p>
          <w:p w:rsidR="00E502F8" w:rsidRPr="009F7B0F" w:rsidRDefault="00E502F8" w:rsidP="00A073CC">
            <w:pPr>
              <w:pStyle w:val="rvps14"/>
              <w:spacing w:before="150" w:beforeAutospacing="0" w:after="150" w:afterAutospacing="0"/>
              <w:rPr>
                <w:rStyle w:val="apple-converted-space"/>
                <w:lang w:val="uk-UA"/>
              </w:rPr>
            </w:pPr>
            <w:r w:rsidRPr="009F7B0F">
              <w:rPr>
                <w:rStyle w:val="apple-converted-space"/>
                <w:lang w:val="uk-UA"/>
              </w:rPr>
              <w:t>підготовка та</w:t>
            </w:r>
            <w:r w:rsidRPr="009F7B0F">
              <w:rPr>
                <w:lang w:val="uk-UA"/>
              </w:rPr>
              <w:br/>
              <w:t>відправка поштового повідомлення</w:t>
            </w:r>
            <w:r w:rsidRPr="009F7B0F">
              <w:rPr>
                <w:rStyle w:val="apple-converted-space"/>
                <w:lang w:val="uk-UA"/>
              </w:rPr>
              <w:t>,</w:t>
            </w:r>
          </w:p>
          <w:p w:rsidR="00E502F8" w:rsidRPr="009F7B0F" w:rsidRDefault="00E502F8" w:rsidP="00A073CC">
            <w:pPr>
              <w:pStyle w:val="rvps14"/>
              <w:spacing w:before="150" w:beforeAutospacing="0" w:after="150" w:afterAutospacing="0"/>
              <w:rPr>
                <w:lang w:val="uk-UA"/>
              </w:rPr>
            </w:pPr>
            <w:r w:rsidRPr="009F7B0F">
              <w:rPr>
                <w:rStyle w:val="apple-converted-space"/>
                <w:lang w:val="uk-UA"/>
              </w:rPr>
              <w:t>занесення даних до АКРП</w:t>
            </w:r>
          </w:p>
        </w:tc>
        <w:tc>
          <w:tcPr>
            <w:tcW w:w="505" w:type="pct"/>
            <w:tcBorders>
              <w:top w:val="single" w:sz="4" w:space="0" w:color="auto"/>
              <w:left w:val="single" w:sz="4" w:space="0" w:color="auto"/>
              <w:bottom w:val="single" w:sz="4" w:space="0" w:color="auto"/>
              <w:right w:val="single" w:sz="4" w:space="0" w:color="auto"/>
            </w:tcBorders>
          </w:tcPr>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r w:rsidRPr="009F7B0F">
              <w:rPr>
                <w:lang w:val="uk-UA"/>
              </w:rPr>
              <w:t>1 год.</w:t>
            </w: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r w:rsidRPr="009F7B0F">
              <w:rPr>
                <w:lang w:val="uk-UA"/>
              </w:rPr>
              <w:t>30 хв.</w:t>
            </w:r>
          </w:p>
        </w:tc>
        <w:tc>
          <w:tcPr>
            <w:tcW w:w="651" w:type="pct"/>
            <w:tcBorders>
              <w:top w:val="single" w:sz="4" w:space="0" w:color="auto"/>
              <w:left w:val="single" w:sz="4" w:space="0" w:color="auto"/>
              <w:bottom w:val="single" w:sz="4" w:space="0" w:color="auto"/>
              <w:right w:val="single" w:sz="4" w:space="0" w:color="auto"/>
            </w:tcBorders>
          </w:tcPr>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r w:rsidRPr="009F7B0F">
              <w:rPr>
                <w:lang w:val="uk-UA"/>
              </w:rPr>
              <w:t>25,13</w:t>
            </w: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r w:rsidRPr="009F7B0F">
              <w:rPr>
                <w:lang w:val="uk-UA"/>
              </w:rPr>
              <w:t>12,57</w:t>
            </w:r>
          </w:p>
        </w:tc>
        <w:tc>
          <w:tcPr>
            <w:tcW w:w="635" w:type="pct"/>
            <w:tcBorders>
              <w:top w:val="single" w:sz="4" w:space="0" w:color="auto"/>
              <w:left w:val="single" w:sz="4" w:space="0" w:color="auto"/>
              <w:bottom w:val="single" w:sz="4" w:space="0" w:color="auto"/>
              <w:right w:val="single" w:sz="4" w:space="0" w:color="auto"/>
            </w:tcBorders>
          </w:tcPr>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r w:rsidRPr="009F7B0F">
              <w:rPr>
                <w:lang w:val="uk-UA"/>
              </w:rPr>
              <w:t>1</w:t>
            </w: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r w:rsidRPr="009F7B0F">
              <w:rPr>
                <w:lang w:val="uk-UA"/>
              </w:rPr>
              <w:t>1</w:t>
            </w:r>
          </w:p>
        </w:tc>
        <w:tc>
          <w:tcPr>
            <w:tcW w:w="608" w:type="pct"/>
            <w:tcBorders>
              <w:top w:val="single" w:sz="4" w:space="0" w:color="auto"/>
              <w:left w:val="single" w:sz="4" w:space="0" w:color="auto"/>
              <w:bottom w:val="single" w:sz="4" w:space="0" w:color="auto"/>
              <w:right w:val="single" w:sz="4" w:space="0" w:color="auto"/>
            </w:tcBorders>
          </w:tcPr>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r w:rsidRPr="009F7B0F">
              <w:rPr>
                <w:lang w:val="uk-UA"/>
              </w:rPr>
              <w:t>150</w:t>
            </w: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r w:rsidRPr="009F7B0F">
              <w:rPr>
                <w:lang w:val="uk-UA"/>
              </w:rPr>
              <w:t>150</w:t>
            </w:r>
          </w:p>
        </w:tc>
        <w:tc>
          <w:tcPr>
            <w:tcW w:w="764" w:type="pct"/>
            <w:tcBorders>
              <w:top w:val="single" w:sz="4" w:space="0" w:color="auto"/>
              <w:left w:val="single" w:sz="4" w:space="0" w:color="auto"/>
              <w:bottom w:val="single" w:sz="4" w:space="0" w:color="auto"/>
              <w:right w:val="single" w:sz="4" w:space="0" w:color="auto"/>
            </w:tcBorders>
          </w:tcPr>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r w:rsidRPr="009F7B0F">
              <w:rPr>
                <w:lang w:val="uk-UA"/>
              </w:rPr>
              <w:t>3769,5</w:t>
            </w:r>
          </w:p>
          <w:p w:rsidR="00E502F8" w:rsidRPr="009F7B0F" w:rsidRDefault="00E502F8" w:rsidP="00EC7F41">
            <w:pPr>
              <w:pStyle w:val="rvps14"/>
              <w:spacing w:before="150" w:beforeAutospacing="0" w:after="150" w:afterAutospacing="0"/>
              <w:jc w:val="center"/>
              <w:rPr>
                <w:lang w:val="uk-UA"/>
              </w:rPr>
            </w:pPr>
          </w:p>
          <w:p w:rsidR="00E502F8" w:rsidRPr="009F7B0F" w:rsidRDefault="00E502F8" w:rsidP="00EC7F41">
            <w:pPr>
              <w:pStyle w:val="rvps14"/>
              <w:spacing w:before="150" w:beforeAutospacing="0" w:after="150" w:afterAutospacing="0"/>
              <w:jc w:val="center"/>
              <w:rPr>
                <w:lang w:val="uk-UA"/>
              </w:rPr>
            </w:pPr>
            <w:r w:rsidRPr="009F7B0F">
              <w:rPr>
                <w:lang w:val="uk-UA"/>
              </w:rPr>
              <w:t>1885,5</w:t>
            </w:r>
          </w:p>
        </w:tc>
      </w:tr>
      <w:tr w:rsidR="00E502F8" w:rsidRPr="009F7B0F">
        <w:trPr>
          <w:gridAfter w:val="1"/>
          <w:wAfter w:w="764" w:type="pct"/>
        </w:trPr>
        <w:tc>
          <w:tcPr>
            <w:tcW w:w="1072"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4"/>
              <w:spacing w:before="150" w:beforeAutospacing="0" w:after="150" w:afterAutospacing="0"/>
              <w:rPr>
                <w:lang w:val="uk-UA"/>
              </w:rPr>
            </w:pPr>
            <w:r w:rsidRPr="009F7B0F">
              <w:rPr>
                <w:lang w:val="uk-UA"/>
              </w:rPr>
              <w:t>Разом за рік</w:t>
            </w:r>
          </w:p>
        </w:tc>
        <w:tc>
          <w:tcPr>
            <w:tcW w:w="505"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2"/>
              <w:spacing w:before="150" w:beforeAutospacing="0" w:after="150" w:afterAutospacing="0"/>
              <w:jc w:val="center"/>
              <w:rPr>
                <w:lang w:val="uk-UA"/>
              </w:rPr>
            </w:pPr>
            <w:r w:rsidRPr="009F7B0F">
              <w:rPr>
                <w:lang w:val="uk-UA"/>
              </w:rPr>
              <w:t>Х</w:t>
            </w:r>
          </w:p>
        </w:tc>
        <w:tc>
          <w:tcPr>
            <w:tcW w:w="651"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2"/>
              <w:spacing w:before="150" w:beforeAutospacing="0" w:after="150" w:afterAutospacing="0"/>
              <w:jc w:val="center"/>
              <w:rPr>
                <w:lang w:val="uk-UA"/>
              </w:rPr>
            </w:pPr>
            <w:r w:rsidRPr="009F7B0F">
              <w:rPr>
                <w:lang w:val="uk-UA"/>
              </w:rPr>
              <w:t>Х</w:t>
            </w:r>
          </w:p>
        </w:tc>
        <w:tc>
          <w:tcPr>
            <w:tcW w:w="635"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2"/>
              <w:spacing w:before="150" w:beforeAutospacing="0" w:after="150" w:afterAutospacing="0"/>
              <w:jc w:val="center"/>
              <w:rPr>
                <w:lang w:val="uk-UA"/>
              </w:rPr>
            </w:pPr>
            <w:r w:rsidRPr="009F7B0F">
              <w:rPr>
                <w:lang w:val="uk-UA"/>
              </w:rPr>
              <w:t>Х</w:t>
            </w:r>
          </w:p>
        </w:tc>
        <w:tc>
          <w:tcPr>
            <w:tcW w:w="608"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2"/>
              <w:spacing w:before="150" w:beforeAutospacing="0" w:after="150" w:afterAutospacing="0"/>
              <w:jc w:val="center"/>
              <w:rPr>
                <w:lang w:val="uk-UA"/>
              </w:rPr>
            </w:pPr>
            <w:r w:rsidRPr="009F7B0F">
              <w:rPr>
                <w:lang w:val="uk-UA"/>
              </w:rPr>
              <w:t>Х</w:t>
            </w:r>
          </w:p>
        </w:tc>
        <w:tc>
          <w:tcPr>
            <w:tcW w:w="764"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2"/>
              <w:spacing w:before="150" w:beforeAutospacing="0" w:after="150" w:afterAutospacing="0"/>
              <w:jc w:val="center"/>
              <w:rPr>
                <w:lang w:val="uk-UA"/>
              </w:rPr>
            </w:pPr>
            <w:r w:rsidRPr="009F7B0F">
              <w:rPr>
                <w:lang w:val="uk-UA"/>
              </w:rPr>
              <w:t>19180,9</w:t>
            </w:r>
          </w:p>
        </w:tc>
      </w:tr>
      <w:tr w:rsidR="00E502F8" w:rsidRPr="009F7B0F">
        <w:trPr>
          <w:gridAfter w:val="1"/>
          <w:wAfter w:w="764" w:type="pct"/>
        </w:trPr>
        <w:tc>
          <w:tcPr>
            <w:tcW w:w="1072"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4"/>
              <w:spacing w:before="150" w:beforeAutospacing="0" w:after="150" w:afterAutospacing="0"/>
              <w:rPr>
                <w:lang w:val="uk-UA"/>
              </w:rPr>
            </w:pPr>
            <w:r w:rsidRPr="009F7B0F">
              <w:rPr>
                <w:lang w:val="uk-UA"/>
              </w:rPr>
              <w:t>Сумарно за п’ять років</w:t>
            </w:r>
          </w:p>
        </w:tc>
        <w:tc>
          <w:tcPr>
            <w:tcW w:w="505"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2"/>
              <w:spacing w:before="150" w:beforeAutospacing="0" w:after="150" w:afterAutospacing="0"/>
              <w:jc w:val="center"/>
              <w:rPr>
                <w:lang w:val="uk-UA"/>
              </w:rPr>
            </w:pPr>
            <w:r w:rsidRPr="009F7B0F">
              <w:rPr>
                <w:lang w:val="uk-UA"/>
              </w:rPr>
              <w:t>Х</w:t>
            </w:r>
          </w:p>
        </w:tc>
        <w:tc>
          <w:tcPr>
            <w:tcW w:w="651"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2"/>
              <w:spacing w:before="150" w:beforeAutospacing="0" w:after="150" w:afterAutospacing="0"/>
              <w:jc w:val="center"/>
              <w:rPr>
                <w:lang w:val="uk-UA"/>
              </w:rPr>
            </w:pPr>
            <w:r w:rsidRPr="009F7B0F">
              <w:rPr>
                <w:lang w:val="uk-UA"/>
              </w:rPr>
              <w:t>Х</w:t>
            </w:r>
          </w:p>
        </w:tc>
        <w:tc>
          <w:tcPr>
            <w:tcW w:w="635"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2"/>
              <w:spacing w:before="150" w:beforeAutospacing="0" w:after="150" w:afterAutospacing="0"/>
              <w:jc w:val="center"/>
              <w:rPr>
                <w:lang w:val="uk-UA"/>
              </w:rPr>
            </w:pPr>
            <w:r w:rsidRPr="009F7B0F">
              <w:rPr>
                <w:lang w:val="uk-UA"/>
              </w:rPr>
              <w:t>Х</w:t>
            </w:r>
          </w:p>
        </w:tc>
        <w:tc>
          <w:tcPr>
            <w:tcW w:w="608"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2"/>
              <w:spacing w:before="150" w:beforeAutospacing="0" w:after="150" w:afterAutospacing="0"/>
              <w:jc w:val="center"/>
              <w:rPr>
                <w:lang w:val="uk-UA"/>
              </w:rPr>
            </w:pPr>
            <w:r w:rsidRPr="009F7B0F">
              <w:rPr>
                <w:lang w:val="uk-UA"/>
              </w:rPr>
              <w:t>Х</w:t>
            </w:r>
          </w:p>
        </w:tc>
        <w:tc>
          <w:tcPr>
            <w:tcW w:w="764" w:type="pct"/>
            <w:tcBorders>
              <w:top w:val="single" w:sz="4" w:space="0" w:color="auto"/>
              <w:left w:val="single" w:sz="4" w:space="0" w:color="auto"/>
              <w:bottom w:val="single" w:sz="4" w:space="0" w:color="auto"/>
              <w:right w:val="single" w:sz="4" w:space="0" w:color="auto"/>
            </w:tcBorders>
          </w:tcPr>
          <w:p w:rsidR="00E502F8" w:rsidRPr="009F7B0F" w:rsidRDefault="00E502F8" w:rsidP="00A073CC">
            <w:pPr>
              <w:pStyle w:val="rvps12"/>
              <w:spacing w:before="150" w:beforeAutospacing="0" w:after="150" w:afterAutospacing="0"/>
              <w:jc w:val="center"/>
              <w:rPr>
                <w:lang w:val="uk-UA"/>
              </w:rPr>
            </w:pPr>
            <w:r w:rsidRPr="009F7B0F">
              <w:rPr>
                <w:lang w:val="uk-UA"/>
              </w:rPr>
              <w:t>95904,5</w:t>
            </w:r>
          </w:p>
        </w:tc>
      </w:tr>
    </w:tbl>
    <w:p w:rsidR="00E502F8" w:rsidRPr="009F7B0F" w:rsidRDefault="00E502F8" w:rsidP="00EB2454">
      <w:pPr>
        <w:pStyle w:val="rvps8"/>
        <w:shd w:val="clear" w:color="auto" w:fill="FFFFFF"/>
        <w:spacing w:before="0" w:beforeAutospacing="0" w:after="150" w:afterAutospacing="0"/>
        <w:jc w:val="both"/>
        <w:rPr>
          <w:rFonts w:ascii="Times New Roman" w:hAnsi="Times New Roman" w:cs="Times New Roman"/>
          <w:color w:val="000000"/>
        </w:rPr>
      </w:pPr>
      <w:bookmarkStart w:id="6" w:name="n195"/>
      <w:bookmarkEnd w:id="6"/>
      <w:r w:rsidRPr="009F7B0F">
        <w:rPr>
          <w:rStyle w:val="rvts82"/>
          <w:color w:val="000000"/>
          <w:sz w:val="20"/>
          <w:szCs w:val="20"/>
        </w:rPr>
        <w:t>__________</w:t>
      </w:r>
      <w:r w:rsidRPr="009F7B0F">
        <w:rPr>
          <w:rStyle w:val="apple-converted-space"/>
          <w:color w:val="000000"/>
        </w:rPr>
        <w:t> </w:t>
      </w:r>
      <w:r w:rsidRPr="009F7B0F">
        <w:rPr>
          <w:color w:val="000000"/>
        </w:rPr>
        <w:br/>
      </w:r>
      <w:r w:rsidRPr="009F7B0F">
        <w:rPr>
          <w:rStyle w:val="rvts82"/>
          <w:color w:val="000000"/>
          <w:sz w:val="20"/>
          <w:szCs w:val="20"/>
        </w:rPr>
        <w:t xml:space="preserve">* </w:t>
      </w:r>
      <w:r w:rsidRPr="009F7B0F">
        <w:rPr>
          <w:rStyle w:val="rvts82"/>
          <w:rFonts w:ascii="Times New Roman" w:hAnsi="Times New Roman" w:cs="Times New Roman"/>
          <w:color w:val="000000"/>
          <w:sz w:val="20"/>
          <w:szCs w:val="20"/>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E502F8" w:rsidRPr="009F7B0F" w:rsidRDefault="00E502F8" w:rsidP="00EB2454">
      <w:pPr>
        <w:spacing w:after="0" w:line="240" w:lineRule="auto"/>
        <w:jc w:val="both"/>
        <w:rPr>
          <w:rFonts w:ascii="Times New Roman" w:hAnsi="Times New Roman" w:cs="Times New Roman"/>
          <w:b/>
          <w:bCs/>
          <w:sz w:val="28"/>
          <w:szCs w:val="28"/>
          <w:lang w:eastAsia="ru-RU"/>
        </w:rPr>
      </w:pPr>
      <w:bookmarkStart w:id="7" w:name="n196"/>
      <w:bookmarkEnd w:id="7"/>
    </w:p>
    <w:p w:rsidR="00E502F8" w:rsidRPr="009F7B0F" w:rsidRDefault="00E502F8" w:rsidP="007B6692">
      <w:pPr>
        <w:spacing w:after="0" w:line="240" w:lineRule="auto"/>
        <w:jc w:val="both"/>
        <w:rPr>
          <w:rFonts w:ascii="Times New Roman" w:hAnsi="Times New Roman" w:cs="Times New Roman"/>
          <w:sz w:val="28"/>
          <w:szCs w:val="28"/>
          <w:lang w:eastAsia="ru-RU"/>
        </w:rPr>
      </w:pPr>
      <w:r w:rsidRPr="009F7B0F">
        <w:rPr>
          <w:rFonts w:ascii="Times New Roman" w:hAnsi="Times New Roman" w:cs="Times New Roman"/>
          <w:b/>
          <w:bCs/>
          <w:sz w:val="28"/>
          <w:szCs w:val="28"/>
          <w:lang w:eastAsia="ru-RU"/>
        </w:rPr>
        <w:t>ІV. Механізми та заходи, які забезпечать розв’язання визначеної проблеми.</w:t>
      </w:r>
    </w:p>
    <w:p w:rsidR="00E502F8" w:rsidRPr="009F7B0F" w:rsidRDefault="00E502F8" w:rsidP="00B90916">
      <w:pPr>
        <w:spacing w:after="0" w:line="240" w:lineRule="auto"/>
        <w:ind w:firstLine="708"/>
        <w:jc w:val="both"/>
        <w:rPr>
          <w:rFonts w:ascii="Times New Roman" w:hAnsi="Times New Roman" w:cs="Times New Roman"/>
          <w:sz w:val="28"/>
          <w:szCs w:val="28"/>
        </w:rPr>
      </w:pPr>
      <w:r w:rsidRPr="009F7B0F">
        <w:rPr>
          <w:rFonts w:ascii="Times New Roman" w:hAnsi="Times New Roman" w:cs="Times New Roman"/>
          <w:sz w:val="28"/>
          <w:szCs w:val="28"/>
        </w:rPr>
        <w:t xml:space="preserve">Відповідно до Закону України «Про місцеве самоврядування в Україні» органи місцевого самоврядування від імені та інтересах територіальних громад відповідно до закону здійснюють правомочності щодо володіння, користування та розпорядження об’єктами права комунальної власності, в тому числі виконують усі майнові операції, можуть передавати об’єкти права комунальної власності у постійне або тимчасове користування юридичним та фізичним особам, здавати їх в оренду, продавати і 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    </w:t>
      </w:r>
    </w:p>
    <w:p w:rsidR="00E502F8" w:rsidRPr="009F7B0F" w:rsidRDefault="00E502F8" w:rsidP="00B90916">
      <w:pPr>
        <w:spacing w:after="0" w:line="240" w:lineRule="auto"/>
        <w:ind w:firstLine="708"/>
        <w:jc w:val="both"/>
        <w:rPr>
          <w:rFonts w:ascii="Times New Roman" w:hAnsi="Times New Roman" w:cs="Times New Roman"/>
          <w:sz w:val="28"/>
          <w:szCs w:val="28"/>
        </w:rPr>
      </w:pPr>
      <w:r w:rsidRPr="009F7B0F">
        <w:rPr>
          <w:rFonts w:ascii="Times New Roman" w:hAnsi="Times New Roman" w:cs="Times New Roman"/>
          <w:sz w:val="28"/>
          <w:szCs w:val="28"/>
        </w:rPr>
        <w:t xml:space="preserve">Згідно статті 26 Закону України «Про місцеве самоврядування в Україні» до виключної компетенції міської ради віднесено вирішення питань регулювання земельних відносин. Крім того, ст. 189 Земельного кодексу України встановлено, що самоврядний контроль за використанням та охороною </w:t>
      </w:r>
      <w:r w:rsidRPr="009F7B0F">
        <w:rPr>
          <w:rFonts w:ascii="Times New Roman" w:hAnsi="Times New Roman" w:cs="Times New Roman"/>
          <w:sz w:val="28"/>
          <w:szCs w:val="28"/>
        </w:rPr>
        <w:lastRenderedPageBreak/>
        <w:t xml:space="preserve">земель здійснюється сільськими, селищними, міськими, районними та обласними радами. </w:t>
      </w:r>
    </w:p>
    <w:p w:rsidR="00E502F8" w:rsidRPr="009F7B0F" w:rsidRDefault="00E502F8" w:rsidP="00AB0115">
      <w:pPr>
        <w:spacing w:after="0" w:line="240" w:lineRule="auto"/>
        <w:ind w:firstLine="708"/>
        <w:jc w:val="both"/>
        <w:rPr>
          <w:rFonts w:ascii="Times New Roman" w:hAnsi="Times New Roman" w:cs="Times New Roman"/>
          <w:sz w:val="28"/>
          <w:szCs w:val="28"/>
        </w:rPr>
      </w:pPr>
      <w:r w:rsidRPr="009F7B0F">
        <w:rPr>
          <w:rFonts w:ascii="Times New Roman" w:hAnsi="Times New Roman" w:cs="Times New Roman"/>
          <w:sz w:val="28"/>
          <w:szCs w:val="28"/>
        </w:rPr>
        <w:t xml:space="preserve">Таким чином, вирішення проблеми, зазначеної у пункті І цього Аналізу, повинно здійснюватися шляхом прийняття рішення Кременчуцькою міською радою «Про затвердження Положення </w:t>
      </w:r>
      <w:r w:rsidRPr="009F7B0F">
        <w:rPr>
          <w:rFonts w:ascii="Times New Roman" w:hAnsi="Times New Roman" w:cs="Times New Roman"/>
          <w:sz w:val="28"/>
          <w:szCs w:val="28"/>
          <w:lang w:eastAsia="ru-RU"/>
        </w:rPr>
        <w:t>про самоврядний контроль за використанням та охороною земель комунальної власності міста Кременчука»</w:t>
      </w:r>
      <w:r w:rsidRPr="009F7B0F">
        <w:rPr>
          <w:rFonts w:ascii="Times New Roman" w:hAnsi="Times New Roman" w:cs="Times New Roman"/>
          <w:sz w:val="28"/>
          <w:szCs w:val="28"/>
        </w:rPr>
        <w:t xml:space="preserve">» з дотриманням вимог Закону України «Про засади державної регуляторної політики у сфері господарської діяльності» та іншими  законодавчими актами. </w:t>
      </w:r>
    </w:p>
    <w:p w:rsidR="00E502F8" w:rsidRPr="009F7B0F" w:rsidRDefault="00E502F8" w:rsidP="00277827">
      <w:pPr>
        <w:spacing w:after="0" w:line="240" w:lineRule="auto"/>
        <w:ind w:firstLine="720"/>
        <w:jc w:val="both"/>
        <w:rPr>
          <w:rFonts w:ascii="Times New Roman" w:hAnsi="Times New Roman" w:cs="Times New Roman"/>
          <w:sz w:val="28"/>
          <w:szCs w:val="28"/>
        </w:rPr>
      </w:pPr>
      <w:r w:rsidRPr="009F7B0F">
        <w:rPr>
          <w:rFonts w:ascii="Times New Roman" w:hAnsi="Times New Roman" w:cs="Times New Roman"/>
          <w:sz w:val="28"/>
          <w:szCs w:val="28"/>
        </w:rPr>
        <w:t xml:space="preserve">Рішення Кременчуцької міської ради «Про затвердження Положення </w:t>
      </w:r>
      <w:r w:rsidRPr="009F7B0F">
        <w:rPr>
          <w:rFonts w:ascii="Times New Roman" w:hAnsi="Times New Roman" w:cs="Times New Roman"/>
          <w:sz w:val="28"/>
          <w:szCs w:val="28"/>
          <w:lang w:eastAsia="ru-RU"/>
        </w:rPr>
        <w:t>про самоврядний контроль за використанням та охороною земель комунальної власності міста Кременчука</w:t>
      </w:r>
      <w:r w:rsidRPr="009F7B0F">
        <w:rPr>
          <w:rFonts w:ascii="Times New Roman" w:hAnsi="Times New Roman" w:cs="Times New Roman"/>
          <w:sz w:val="28"/>
          <w:szCs w:val="28"/>
        </w:rPr>
        <w:t>» розробляється на основі принципів законності, гласності, колегіальності, з урахуванням пропозицій органів державної влади, інших органів місцевого самоврядування, наукових установ та інших зацікавлених та компетентних осіб, а також з урахуванням практичного досвіду роботи по вирішенню питань у сфері земельних правовідносин, питань, пов'язаних з використанням та охороною земель, що склалася в місті,  економічної та юридичної обґрунтованості.</w:t>
      </w:r>
    </w:p>
    <w:p w:rsidR="00E502F8" w:rsidRPr="009F7B0F" w:rsidRDefault="00E502F8" w:rsidP="00201C4F">
      <w:pPr>
        <w:spacing w:after="0" w:line="240" w:lineRule="auto"/>
        <w:jc w:val="both"/>
        <w:rPr>
          <w:rFonts w:ascii="Times New Roman" w:hAnsi="Times New Roman" w:cs="Times New Roman"/>
          <w:b/>
          <w:bCs/>
          <w:sz w:val="28"/>
          <w:szCs w:val="28"/>
          <w:lang w:eastAsia="ru-RU"/>
        </w:rPr>
      </w:pPr>
      <w:r w:rsidRPr="009F7B0F">
        <w:rPr>
          <w:rFonts w:ascii="Times New Roman" w:hAnsi="Times New Roman" w:cs="Times New Roman"/>
          <w:b/>
          <w:bCs/>
          <w:sz w:val="28"/>
          <w:szCs w:val="28"/>
          <w:lang w:eastAsia="ru-RU"/>
        </w:rPr>
        <w:tab/>
      </w:r>
      <w:r w:rsidRPr="009F7B0F">
        <w:rPr>
          <w:rFonts w:ascii="Times New Roman" w:hAnsi="Times New Roman" w:cs="Times New Roman"/>
          <w:sz w:val="28"/>
          <w:szCs w:val="28"/>
        </w:rPr>
        <w:t xml:space="preserve">Запропонований механізм дії даного проекту регуляторного </w:t>
      </w:r>
      <w:proofErr w:type="spellStart"/>
      <w:r w:rsidRPr="009F7B0F">
        <w:rPr>
          <w:rFonts w:ascii="Times New Roman" w:hAnsi="Times New Roman" w:cs="Times New Roman"/>
          <w:sz w:val="28"/>
          <w:szCs w:val="28"/>
        </w:rPr>
        <w:t>акта</w:t>
      </w:r>
      <w:proofErr w:type="spellEnd"/>
      <w:r w:rsidRPr="009F7B0F">
        <w:rPr>
          <w:rFonts w:ascii="Times New Roman" w:hAnsi="Times New Roman" w:cs="Times New Roman"/>
          <w:sz w:val="28"/>
          <w:szCs w:val="28"/>
        </w:rPr>
        <w:t xml:space="preserve"> відповідає принципам державної регуляторної політики, а саме: доцільності, адекватності, ефективності, прозорості та передбачуваності.</w:t>
      </w:r>
    </w:p>
    <w:p w:rsidR="00E502F8" w:rsidRPr="009F7B0F" w:rsidRDefault="00E502F8" w:rsidP="00201C4F">
      <w:pPr>
        <w:spacing w:after="0" w:line="240" w:lineRule="auto"/>
        <w:ind w:firstLine="708"/>
        <w:jc w:val="both"/>
        <w:rPr>
          <w:rFonts w:ascii="Times New Roman" w:hAnsi="Times New Roman" w:cs="Times New Roman"/>
          <w:sz w:val="28"/>
          <w:szCs w:val="28"/>
        </w:rPr>
      </w:pPr>
      <w:r w:rsidRPr="009F7B0F">
        <w:rPr>
          <w:rFonts w:ascii="Times New Roman" w:hAnsi="Times New Roman" w:cs="Times New Roman"/>
          <w:sz w:val="28"/>
          <w:szCs w:val="28"/>
        </w:rPr>
        <w:t>Для розв’язання існуючої проблеми пропонується:</w:t>
      </w:r>
    </w:p>
    <w:p w:rsidR="00E502F8" w:rsidRPr="009F7B0F" w:rsidRDefault="00E502F8" w:rsidP="00E67E33">
      <w:pPr>
        <w:spacing w:after="0" w:line="240" w:lineRule="auto"/>
        <w:ind w:firstLine="708"/>
        <w:jc w:val="both"/>
        <w:rPr>
          <w:rFonts w:ascii="Times New Roman" w:hAnsi="Times New Roman" w:cs="Times New Roman"/>
          <w:sz w:val="28"/>
          <w:szCs w:val="28"/>
        </w:rPr>
      </w:pPr>
      <w:r w:rsidRPr="009F7B0F">
        <w:rPr>
          <w:rFonts w:ascii="Times New Roman" w:hAnsi="Times New Roman" w:cs="Times New Roman"/>
          <w:sz w:val="28"/>
          <w:szCs w:val="28"/>
        </w:rPr>
        <w:t xml:space="preserve">- скасувати рішення Кременчуцької міської ради Полтавської області від 22.09.2009 «Про затвердження Положення про самоврядний контроль за використанням та охороною земель у місті </w:t>
      </w:r>
      <w:proofErr w:type="spellStart"/>
      <w:r w:rsidRPr="009F7B0F">
        <w:rPr>
          <w:rFonts w:ascii="Times New Roman" w:hAnsi="Times New Roman" w:cs="Times New Roman"/>
          <w:sz w:val="28"/>
          <w:szCs w:val="28"/>
        </w:rPr>
        <w:t>Кременчуці</w:t>
      </w:r>
      <w:proofErr w:type="spellEnd"/>
      <w:r w:rsidRPr="009F7B0F">
        <w:rPr>
          <w:rFonts w:ascii="Times New Roman" w:hAnsi="Times New Roman" w:cs="Times New Roman"/>
          <w:sz w:val="28"/>
          <w:szCs w:val="28"/>
        </w:rPr>
        <w:t>» як таке, що втратило чинність;</w:t>
      </w:r>
    </w:p>
    <w:p w:rsidR="00E502F8" w:rsidRPr="009F7B0F" w:rsidRDefault="00E502F8" w:rsidP="00E67E33">
      <w:pPr>
        <w:spacing w:after="0" w:line="240" w:lineRule="auto"/>
        <w:jc w:val="both"/>
        <w:rPr>
          <w:rFonts w:ascii="Times New Roman" w:hAnsi="Times New Roman" w:cs="Times New Roman"/>
          <w:sz w:val="28"/>
          <w:szCs w:val="28"/>
        </w:rPr>
      </w:pPr>
      <w:r w:rsidRPr="009F7B0F">
        <w:rPr>
          <w:rFonts w:ascii="Times New Roman" w:hAnsi="Times New Roman" w:cs="Times New Roman"/>
          <w:sz w:val="28"/>
          <w:szCs w:val="28"/>
        </w:rPr>
        <w:t xml:space="preserve">          - затвердити рішення Кременчуцької міської ради Полтавської області «Про затвердження Положення про самоврядний контроль за використанням та охороною земель комунальної власності міста Кременчука» в новій редакції; </w:t>
      </w:r>
    </w:p>
    <w:p w:rsidR="00E502F8" w:rsidRPr="009F7B0F" w:rsidRDefault="00E502F8" w:rsidP="00201C4F">
      <w:pPr>
        <w:spacing w:after="0" w:line="240" w:lineRule="auto"/>
        <w:ind w:firstLine="708"/>
        <w:jc w:val="both"/>
        <w:rPr>
          <w:rFonts w:ascii="Times New Roman" w:hAnsi="Times New Roman" w:cs="Times New Roman"/>
          <w:sz w:val="28"/>
          <w:szCs w:val="28"/>
        </w:rPr>
      </w:pPr>
      <w:r w:rsidRPr="009F7B0F">
        <w:rPr>
          <w:rFonts w:ascii="Times New Roman" w:hAnsi="Times New Roman" w:cs="Times New Roman"/>
          <w:sz w:val="28"/>
          <w:szCs w:val="28"/>
        </w:rPr>
        <w:t xml:space="preserve">- оприлюднити проект рішення міської ради «Про затвердження Положення </w:t>
      </w:r>
      <w:r w:rsidRPr="009F7B0F">
        <w:rPr>
          <w:rFonts w:ascii="Times New Roman" w:hAnsi="Times New Roman" w:cs="Times New Roman"/>
          <w:sz w:val="28"/>
          <w:szCs w:val="28"/>
          <w:lang w:eastAsia="ru-RU"/>
        </w:rPr>
        <w:t>про самоврядний контроль за використанням та охороною земель комунальної власності міста Кременчука»</w:t>
      </w:r>
      <w:r w:rsidRPr="009F7B0F">
        <w:rPr>
          <w:rFonts w:ascii="Times New Roman" w:hAnsi="Times New Roman" w:cs="Times New Roman"/>
          <w:sz w:val="28"/>
          <w:szCs w:val="28"/>
        </w:rPr>
        <w:t xml:space="preserve">  з метою отримання зауважень та пропозицій;</w:t>
      </w:r>
    </w:p>
    <w:p w:rsidR="00E502F8" w:rsidRPr="009F7B0F" w:rsidRDefault="00E502F8" w:rsidP="00201C4F">
      <w:pPr>
        <w:spacing w:after="0" w:line="240" w:lineRule="auto"/>
        <w:ind w:firstLine="708"/>
        <w:jc w:val="both"/>
        <w:rPr>
          <w:rStyle w:val="2"/>
          <w:rFonts w:ascii="Times New Roman" w:hAnsi="Times New Roman" w:cs="Times New Roman"/>
          <w:sz w:val="28"/>
          <w:szCs w:val="28"/>
        </w:rPr>
      </w:pPr>
      <w:r w:rsidRPr="009F7B0F">
        <w:rPr>
          <w:rFonts w:ascii="Times New Roman" w:hAnsi="Times New Roman" w:cs="Times New Roman"/>
          <w:sz w:val="28"/>
          <w:szCs w:val="28"/>
        </w:rPr>
        <w:t>- направити проект даного регуляторного акту на розгляд Державної регуляторної служби України з метою отримання зауважень та пропозицій;</w:t>
      </w:r>
    </w:p>
    <w:p w:rsidR="00E502F8" w:rsidRPr="009F7B0F" w:rsidRDefault="00E502F8" w:rsidP="00201C4F">
      <w:pPr>
        <w:spacing w:after="0" w:line="240" w:lineRule="auto"/>
        <w:ind w:firstLine="708"/>
        <w:jc w:val="both"/>
        <w:rPr>
          <w:rFonts w:ascii="Times New Roman" w:hAnsi="Times New Roman" w:cs="Times New Roman"/>
          <w:sz w:val="28"/>
          <w:szCs w:val="28"/>
        </w:rPr>
      </w:pPr>
      <w:r w:rsidRPr="009F7B0F">
        <w:rPr>
          <w:rStyle w:val="2"/>
          <w:rFonts w:ascii="Times New Roman" w:hAnsi="Times New Roman" w:cs="Times New Roman"/>
          <w:sz w:val="28"/>
          <w:szCs w:val="28"/>
        </w:rPr>
        <w:t xml:space="preserve">- </w:t>
      </w:r>
      <w:r w:rsidRPr="009F7B0F">
        <w:rPr>
          <w:rFonts w:ascii="Times New Roman" w:hAnsi="Times New Roman" w:cs="Times New Roman"/>
          <w:sz w:val="28"/>
          <w:szCs w:val="28"/>
        </w:rPr>
        <w:t>оприлюднити  цей проект регуляторного акту в офіційному виданні Кременчуцької міської ради газеті «Вісник Кременчука» в установлений законодавством термін та на офіційному веб-порталі Кременчуцької міської ради (</w:t>
      </w:r>
      <w:hyperlink r:id="rId6" w:history="1">
        <w:r w:rsidRPr="009F7B0F">
          <w:rPr>
            <w:rStyle w:val="a4"/>
            <w:rFonts w:ascii="Times New Roman" w:hAnsi="Times New Roman" w:cs="Times New Roman"/>
            <w:sz w:val="28"/>
            <w:szCs w:val="28"/>
          </w:rPr>
          <w:t>https://www.kremen.gov.ua/index.php</w:t>
        </w:r>
      </w:hyperlink>
      <w:r w:rsidRPr="009F7B0F">
        <w:rPr>
          <w:rFonts w:ascii="Times New Roman" w:hAnsi="Times New Roman" w:cs="Times New Roman"/>
          <w:sz w:val="28"/>
          <w:szCs w:val="28"/>
        </w:rPr>
        <w:t>.) з</w:t>
      </w:r>
      <w:r w:rsidRPr="009F7B0F">
        <w:rPr>
          <w:rStyle w:val="2"/>
          <w:rFonts w:ascii="Times New Roman" w:hAnsi="Times New Roman" w:cs="Times New Roman"/>
          <w:sz w:val="28"/>
          <w:szCs w:val="28"/>
        </w:rPr>
        <w:t xml:space="preserve"> метою забезпечення інформованості громади та суб’єктів господарювання</w:t>
      </w:r>
      <w:r w:rsidRPr="009F7B0F">
        <w:rPr>
          <w:rFonts w:ascii="Times New Roman" w:hAnsi="Times New Roman" w:cs="Times New Roman"/>
          <w:sz w:val="28"/>
          <w:szCs w:val="28"/>
        </w:rPr>
        <w:t>.</w:t>
      </w:r>
    </w:p>
    <w:p w:rsidR="00E502F8" w:rsidRPr="009F7B0F" w:rsidRDefault="00E502F8" w:rsidP="00201C4F">
      <w:pPr>
        <w:pStyle w:val="rvps12"/>
        <w:shd w:val="clear" w:color="auto" w:fill="FFFFFF"/>
        <w:spacing w:before="0" w:beforeAutospacing="0" w:after="0" w:afterAutospacing="0"/>
        <w:jc w:val="center"/>
        <w:textAlignment w:val="baseline"/>
        <w:rPr>
          <w:rStyle w:val="rvts15"/>
          <w:b/>
          <w:bCs/>
          <w:color w:val="000000"/>
          <w:sz w:val="28"/>
          <w:szCs w:val="28"/>
          <w:bdr w:val="none" w:sz="0" w:space="0" w:color="auto" w:frame="1"/>
          <w:lang w:val="uk-UA"/>
        </w:rPr>
      </w:pPr>
    </w:p>
    <w:p w:rsidR="00E502F8" w:rsidRPr="009F7B0F" w:rsidRDefault="00E502F8" w:rsidP="007B6692">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b/>
          <w:bCs/>
          <w:sz w:val="28"/>
          <w:szCs w:val="28"/>
          <w:lang w:eastAsia="ru-RU"/>
        </w:rPr>
        <w:t xml:space="preserve">V. Обґрунтування можливостей досягнення визначених цілей у разі прийняття регуляторного </w:t>
      </w:r>
      <w:proofErr w:type="spellStart"/>
      <w:r w:rsidRPr="009F7B0F">
        <w:rPr>
          <w:rFonts w:ascii="Times New Roman" w:hAnsi="Times New Roman" w:cs="Times New Roman"/>
          <w:b/>
          <w:bCs/>
          <w:sz w:val="28"/>
          <w:szCs w:val="28"/>
          <w:lang w:eastAsia="ru-RU"/>
        </w:rPr>
        <w:t>акта</w:t>
      </w:r>
      <w:proofErr w:type="spellEnd"/>
      <w:r w:rsidRPr="009F7B0F">
        <w:rPr>
          <w:rFonts w:ascii="Times New Roman" w:hAnsi="Times New Roman" w:cs="Times New Roman"/>
          <w:b/>
          <w:bCs/>
          <w:sz w:val="28"/>
          <w:szCs w:val="28"/>
          <w:lang w:eastAsia="ru-RU"/>
        </w:rPr>
        <w:t>.</w:t>
      </w:r>
    </w:p>
    <w:p w:rsidR="00E502F8" w:rsidRPr="009F7B0F" w:rsidRDefault="00E502F8" w:rsidP="00EB652A">
      <w:pPr>
        <w:spacing w:after="0" w:line="240" w:lineRule="auto"/>
        <w:ind w:firstLine="709"/>
        <w:jc w:val="both"/>
        <w:rPr>
          <w:rFonts w:ascii="Times New Roman" w:hAnsi="Times New Roman" w:cs="Times New Roman"/>
          <w:sz w:val="28"/>
          <w:szCs w:val="28"/>
        </w:rPr>
      </w:pPr>
      <w:r w:rsidRPr="009F7B0F">
        <w:rPr>
          <w:rFonts w:ascii="Times New Roman" w:hAnsi="Times New Roman" w:cs="Times New Roman"/>
          <w:sz w:val="28"/>
          <w:szCs w:val="28"/>
          <w:lang w:eastAsia="ru-RU"/>
        </w:rPr>
        <w:t xml:space="preserve">Прийняття регуляторного </w:t>
      </w:r>
      <w:proofErr w:type="spellStart"/>
      <w:r w:rsidRPr="009F7B0F">
        <w:rPr>
          <w:rFonts w:ascii="Times New Roman" w:hAnsi="Times New Roman" w:cs="Times New Roman"/>
          <w:sz w:val="28"/>
          <w:szCs w:val="28"/>
          <w:lang w:eastAsia="ru-RU"/>
        </w:rPr>
        <w:t>акта</w:t>
      </w:r>
      <w:proofErr w:type="spellEnd"/>
      <w:r w:rsidRPr="009F7B0F">
        <w:rPr>
          <w:rFonts w:ascii="Times New Roman" w:hAnsi="Times New Roman" w:cs="Times New Roman"/>
          <w:sz w:val="28"/>
          <w:szCs w:val="28"/>
          <w:lang w:eastAsia="ru-RU"/>
        </w:rPr>
        <w:t xml:space="preserve"> дозволить встановити єдиний та прозорий порядок здійснення самоврядного контролю за використанням та охороною земель комунальної власності у місті </w:t>
      </w:r>
      <w:proofErr w:type="spellStart"/>
      <w:r w:rsidRPr="009F7B0F">
        <w:rPr>
          <w:rFonts w:ascii="Times New Roman" w:hAnsi="Times New Roman" w:cs="Times New Roman"/>
          <w:sz w:val="28"/>
          <w:szCs w:val="28"/>
          <w:lang w:eastAsia="ru-RU"/>
        </w:rPr>
        <w:t>Кременчуці</w:t>
      </w:r>
      <w:proofErr w:type="spellEnd"/>
      <w:r w:rsidRPr="009F7B0F">
        <w:rPr>
          <w:rFonts w:ascii="Times New Roman" w:hAnsi="Times New Roman" w:cs="Times New Roman"/>
          <w:sz w:val="28"/>
          <w:szCs w:val="28"/>
          <w:lang w:eastAsia="ru-RU"/>
        </w:rPr>
        <w:t xml:space="preserve"> та забезпечить встановлення </w:t>
      </w:r>
      <w:r w:rsidRPr="009F7B0F">
        <w:rPr>
          <w:rFonts w:ascii="Times New Roman" w:hAnsi="Times New Roman" w:cs="Times New Roman"/>
          <w:sz w:val="28"/>
          <w:szCs w:val="28"/>
        </w:rPr>
        <w:t>взаємодії між органами місцевого самоврядування, державної виконавчої влади, правоохоронними та контролюючими органами.</w:t>
      </w:r>
    </w:p>
    <w:p w:rsidR="00E502F8" w:rsidRPr="009F7B0F" w:rsidRDefault="00E502F8" w:rsidP="00EB652A">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lastRenderedPageBreak/>
        <w:t xml:space="preserve">Запровадження запропонованого </w:t>
      </w:r>
      <w:proofErr w:type="spellStart"/>
      <w:r w:rsidRPr="009F7B0F">
        <w:rPr>
          <w:rFonts w:ascii="Times New Roman" w:hAnsi="Times New Roman" w:cs="Times New Roman"/>
          <w:sz w:val="28"/>
          <w:szCs w:val="28"/>
          <w:lang w:eastAsia="ru-RU"/>
        </w:rPr>
        <w:t>акта</w:t>
      </w:r>
      <w:proofErr w:type="spellEnd"/>
      <w:r w:rsidRPr="009F7B0F">
        <w:rPr>
          <w:rFonts w:ascii="Times New Roman" w:hAnsi="Times New Roman" w:cs="Times New Roman"/>
          <w:sz w:val="28"/>
          <w:szCs w:val="28"/>
          <w:lang w:eastAsia="ru-RU"/>
        </w:rPr>
        <w:t xml:space="preserve"> забезпечить високу вірогідність досягнення поставлених цілей.</w:t>
      </w:r>
      <w:r w:rsidRPr="009F7B0F">
        <w:rPr>
          <w:rFonts w:ascii="Times New Roman" w:hAnsi="Times New Roman" w:cs="Times New Roman"/>
          <w:b/>
          <w:bCs/>
          <w:sz w:val="28"/>
          <w:szCs w:val="28"/>
          <w:lang w:eastAsia="ru-RU"/>
        </w:rPr>
        <w:t xml:space="preserve"> </w:t>
      </w:r>
    </w:p>
    <w:p w:rsidR="00E502F8" w:rsidRPr="009F7B0F" w:rsidRDefault="00E502F8" w:rsidP="007B6692">
      <w:pPr>
        <w:spacing w:after="0" w:line="240" w:lineRule="auto"/>
        <w:jc w:val="both"/>
        <w:rPr>
          <w:rFonts w:ascii="Times New Roman" w:hAnsi="Times New Roman" w:cs="Times New Roman"/>
          <w:b/>
          <w:bCs/>
          <w:sz w:val="28"/>
          <w:szCs w:val="28"/>
          <w:lang w:eastAsia="ru-RU"/>
        </w:rPr>
      </w:pPr>
    </w:p>
    <w:p w:rsidR="00E502F8" w:rsidRPr="009F7B0F" w:rsidRDefault="00E502F8" w:rsidP="004836E2">
      <w:pPr>
        <w:spacing w:after="0" w:line="240" w:lineRule="auto"/>
        <w:jc w:val="both"/>
        <w:rPr>
          <w:rFonts w:ascii="Times New Roman" w:hAnsi="Times New Roman" w:cs="Times New Roman"/>
          <w:sz w:val="28"/>
          <w:szCs w:val="28"/>
          <w:lang w:eastAsia="ru-RU"/>
        </w:rPr>
      </w:pPr>
      <w:r w:rsidRPr="009F7B0F">
        <w:rPr>
          <w:rFonts w:ascii="Times New Roman" w:hAnsi="Times New Roman" w:cs="Times New Roman"/>
          <w:b/>
          <w:bCs/>
          <w:sz w:val="28"/>
          <w:szCs w:val="28"/>
          <w:lang w:eastAsia="ru-RU"/>
        </w:rPr>
        <w:t xml:space="preserve">        VI. Визначення очікуваних результатів прийняття регуляторного акту </w:t>
      </w:r>
      <w:r w:rsidRPr="009F7B0F">
        <w:rPr>
          <w:rFonts w:ascii="Times New Roman" w:hAnsi="Times New Roman" w:cs="Times New Roman"/>
          <w:sz w:val="28"/>
          <w:szCs w:val="28"/>
          <w:lang w:eastAsia="ru-RU"/>
        </w:rPr>
        <w:t xml:space="preserve">(аналіз </w:t>
      </w:r>
      <w:proofErr w:type="spellStart"/>
      <w:r w:rsidRPr="009F7B0F">
        <w:rPr>
          <w:rFonts w:ascii="Times New Roman" w:hAnsi="Times New Roman" w:cs="Times New Roman"/>
          <w:sz w:val="28"/>
          <w:szCs w:val="28"/>
          <w:lang w:eastAsia="ru-RU"/>
        </w:rPr>
        <w:t>вигод</w:t>
      </w:r>
      <w:proofErr w:type="spellEnd"/>
      <w:r w:rsidRPr="009F7B0F">
        <w:rPr>
          <w:rFonts w:ascii="Times New Roman" w:hAnsi="Times New Roman" w:cs="Times New Roman"/>
          <w:sz w:val="28"/>
          <w:szCs w:val="28"/>
          <w:lang w:eastAsia="ru-RU"/>
        </w:rPr>
        <w:t xml:space="preserve"> та витрат).</w:t>
      </w: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111"/>
        <w:gridCol w:w="3023"/>
      </w:tblGrid>
      <w:tr w:rsidR="00E502F8" w:rsidRPr="009F7B0F">
        <w:tc>
          <w:tcPr>
            <w:tcW w:w="2694" w:type="dxa"/>
            <w:vAlign w:val="center"/>
          </w:tcPr>
          <w:p w:rsidR="00E502F8" w:rsidRPr="009F7B0F" w:rsidRDefault="00E502F8" w:rsidP="00F421B4">
            <w:pPr>
              <w:spacing w:after="0" w:line="240" w:lineRule="auto"/>
              <w:rPr>
                <w:rFonts w:ascii="Times New Roman" w:hAnsi="Times New Roman" w:cs="Times New Roman"/>
                <w:b/>
                <w:bCs/>
                <w:sz w:val="28"/>
                <w:szCs w:val="28"/>
                <w:lang w:eastAsia="ru-RU"/>
              </w:rPr>
            </w:pPr>
            <w:r w:rsidRPr="009F7B0F">
              <w:rPr>
                <w:rFonts w:ascii="Times New Roman" w:hAnsi="Times New Roman" w:cs="Times New Roman"/>
                <w:b/>
                <w:bCs/>
                <w:sz w:val="28"/>
                <w:szCs w:val="28"/>
                <w:lang w:eastAsia="ru-RU"/>
              </w:rPr>
              <w:t>Сфера</w:t>
            </w:r>
          </w:p>
          <w:p w:rsidR="00E502F8" w:rsidRPr="009F7B0F" w:rsidRDefault="00E502F8" w:rsidP="00F421B4">
            <w:pPr>
              <w:spacing w:after="0" w:line="240" w:lineRule="auto"/>
              <w:rPr>
                <w:rFonts w:ascii="Times New Roman" w:hAnsi="Times New Roman" w:cs="Times New Roman"/>
                <w:b/>
                <w:bCs/>
                <w:sz w:val="28"/>
                <w:szCs w:val="28"/>
                <w:lang w:eastAsia="ru-RU"/>
              </w:rPr>
            </w:pPr>
            <w:r w:rsidRPr="009F7B0F">
              <w:rPr>
                <w:rFonts w:ascii="Times New Roman" w:hAnsi="Times New Roman" w:cs="Times New Roman"/>
                <w:b/>
                <w:bCs/>
                <w:sz w:val="28"/>
                <w:szCs w:val="28"/>
                <w:lang w:eastAsia="ru-RU"/>
              </w:rPr>
              <w:t>впливу/внутрішня</w:t>
            </w:r>
          </w:p>
          <w:p w:rsidR="00E502F8" w:rsidRPr="009F7B0F" w:rsidRDefault="00E502F8" w:rsidP="00F421B4">
            <w:pPr>
              <w:spacing w:after="0" w:line="240" w:lineRule="auto"/>
              <w:rPr>
                <w:rFonts w:ascii="Times New Roman" w:hAnsi="Times New Roman" w:cs="Times New Roman"/>
                <w:b/>
                <w:bCs/>
                <w:sz w:val="28"/>
                <w:szCs w:val="28"/>
                <w:lang w:eastAsia="ru-RU"/>
              </w:rPr>
            </w:pPr>
            <w:r w:rsidRPr="009F7B0F">
              <w:rPr>
                <w:rFonts w:ascii="Times New Roman" w:hAnsi="Times New Roman" w:cs="Times New Roman"/>
                <w:b/>
                <w:bCs/>
                <w:sz w:val="28"/>
                <w:szCs w:val="28"/>
                <w:lang w:eastAsia="ru-RU"/>
              </w:rPr>
              <w:t>підгрупа</w:t>
            </w:r>
          </w:p>
        </w:tc>
        <w:tc>
          <w:tcPr>
            <w:tcW w:w="4111" w:type="dxa"/>
            <w:vAlign w:val="center"/>
          </w:tcPr>
          <w:p w:rsidR="00E502F8" w:rsidRPr="009F7B0F" w:rsidRDefault="00E502F8" w:rsidP="001770A0">
            <w:pPr>
              <w:spacing w:after="0" w:line="240" w:lineRule="auto"/>
              <w:jc w:val="center"/>
              <w:rPr>
                <w:rFonts w:ascii="Times New Roman" w:hAnsi="Times New Roman" w:cs="Times New Roman"/>
                <w:b/>
                <w:bCs/>
                <w:sz w:val="28"/>
                <w:szCs w:val="28"/>
                <w:lang w:eastAsia="ru-RU"/>
              </w:rPr>
            </w:pPr>
            <w:r w:rsidRPr="009F7B0F">
              <w:rPr>
                <w:rFonts w:ascii="Times New Roman" w:hAnsi="Times New Roman" w:cs="Times New Roman"/>
                <w:b/>
                <w:bCs/>
                <w:sz w:val="28"/>
                <w:szCs w:val="28"/>
                <w:lang w:eastAsia="ru-RU"/>
              </w:rPr>
              <w:t>Вигоди</w:t>
            </w:r>
          </w:p>
        </w:tc>
        <w:tc>
          <w:tcPr>
            <w:tcW w:w="3023" w:type="dxa"/>
            <w:vAlign w:val="center"/>
          </w:tcPr>
          <w:p w:rsidR="00E502F8" w:rsidRPr="009F7B0F" w:rsidRDefault="00E502F8" w:rsidP="001770A0">
            <w:pPr>
              <w:spacing w:after="0" w:line="240" w:lineRule="auto"/>
              <w:jc w:val="center"/>
              <w:rPr>
                <w:rFonts w:ascii="Times New Roman" w:hAnsi="Times New Roman" w:cs="Times New Roman"/>
                <w:b/>
                <w:bCs/>
                <w:sz w:val="28"/>
                <w:szCs w:val="28"/>
                <w:lang w:eastAsia="ru-RU"/>
              </w:rPr>
            </w:pPr>
            <w:r w:rsidRPr="009F7B0F">
              <w:rPr>
                <w:rFonts w:ascii="Times New Roman" w:hAnsi="Times New Roman" w:cs="Times New Roman"/>
                <w:b/>
                <w:bCs/>
                <w:sz w:val="28"/>
                <w:szCs w:val="28"/>
                <w:lang w:eastAsia="ru-RU"/>
              </w:rPr>
              <w:t>Витрати</w:t>
            </w:r>
          </w:p>
        </w:tc>
      </w:tr>
      <w:tr w:rsidR="00E502F8" w:rsidRPr="009F7B0F">
        <w:tc>
          <w:tcPr>
            <w:tcW w:w="2694" w:type="dxa"/>
          </w:tcPr>
          <w:p w:rsidR="00E502F8" w:rsidRPr="009F7B0F" w:rsidRDefault="00E502F8" w:rsidP="00434D57">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Органи місцевого самоврядування.</w:t>
            </w:r>
          </w:p>
        </w:tc>
        <w:tc>
          <w:tcPr>
            <w:tcW w:w="4111" w:type="dxa"/>
          </w:tcPr>
          <w:p w:rsidR="00E502F8" w:rsidRPr="009F7B0F" w:rsidRDefault="00E502F8" w:rsidP="00950075">
            <w:pPr>
              <w:spacing w:after="0" w:line="240" w:lineRule="auto"/>
              <w:ind w:left="-108"/>
              <w:rPr>
                <w:rFonts w:ascii="Times New Roman" w:hAnsi="Times New Roman" w:cs="Times New Roman"/>
                <w:sz w:val="28"/>
                <w:szCs w:val="28"/>
                <w:lang w:eastAsia="ru-RU"/>
              </w:rPr>
            </w:pPr>
            <w:r w:rsidRPr="009F7B0F">
              <w:rPr>
                <w:rFonts w:ascii="Times New Roman" w:hAnsi="Times New Roman" w:cs="Times New Roman"/>
                <w:sz w:val="28"/>
                <w:szCs w:val="28"/>
                <w:lang w:eastAsia="ru-RU"/>
              </w:rPr>
              <w:t>1. Забезпечення додержання фізичними та юридичними особами вимог законодавства по охороні земель.</w:t>
            </w:r>
          </w:p>
          <w:p w:rsidR="00E502F8" w:rsidRPr="009F7B0F" w:rsidRDefault="00E502F8" w:rsidP="00950075">
            <w:pPr>
              <w:spacing w:after="0" w:line="240" w:lineRule="auto"/>
              <w:ind w:left="-108"/>
              <w:rPr>
                <w:rFonts w:ascii="Times New Roman" w:hAnsi="Times New Roman" w:cs="Times New Roman"/>
                <w:sz w:val="28"/>
                <w:szCs w:val="28"/>
                <w:lang w:eastAsia="ru-RU"/>
              </w:rPr>
            </w:pPr>
            <w:r w:rsidRPr="009F7B0F">
              <w:rPr>
                <w:rFonts w:ascii="Times New Roman" w:hAnsi="Times New Roman" w:cs="Times New Roman"/>
                <w:sz w:val="28"/>
                <w:szCs w:val="28"/>
                <w:lang w:eastAsia="ru-RU"/>
              </w:rPr>
              <w:t>2. Економічне  стимулювання ефективного та раціонального використання земельних ділянок.</w:t>
            </w:r>
          </w:p>
          <w:p w:rsidR="00E502F8" w:rsidRPr="009F7B0F" w:rsidRDefault="00E502F8" w:rsidP="00950075">
            <w:pPr>
              <w:spacing w:after="0" w:line="240" w:lineRule="auto"/>
              <w:ind w:left="-108"/>
              <w:rPr>
                <w:rFonts w:ascii="Times New Roman" w:hAnsi="Times New Roman" w:cs="Times New Roman"/>
                <w:sz w:val="28"/>
                <w:szCs w:val="28"/>
                <w:lang w:eastAsia="ru-RU"/>
              </w:rPr>
            </w:pPr>
            <w:r w:rsidRPr="009F7B0F">
              <w:rPr>
                <w:rFonts w:ascii="Times New Roman" w:hAnsi="Times New Roman" w:cs="Times New Roman"/>
                <w:sz w:val="28"/>
                <w:szCs w:val="28"/>
                <w:lang w:eastAsia="ru-RU"/>
              </w:rPr>
              <w:t>3. Покращення стану навколишнього середовища та екологічної ситуації в місті,  його благоустрою.</w:t>
            </w:r>
          </w:p>
          <w:p w:rsidR="00E502F8" w:rsidRPr="009F7B0F" w:rsidRDefault="00E502F8" w:rsidP="00854971">
            <w:pPr>
              <w:spacing w:after="0" w:line="240" w:lineRule="auto"/>
              <w:ind w:left="-108"/>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4. Надходження додаткових коштів до міського бюджету дадуть можливість </w:t>
            </w:r>
            <w:r w:rsidRPr="009F7B0F">
              <w:rPr>
                <w:rStyle w:val="2"/>
                <w:rFonts w:ascii="Times New Roman" w:hAnsi="Times New Roman" w:cs="Times New Roman"/>
                <w:sz w:val="28"/>
                <w:szCs w:val="28"/>
              </w:rPr>
              <w:t>впровадження і реалізації програм соціально – економічного розвитку міста та підвищення рівня соціальних стандартів.</w:t>
            </w:r>
          </w:p>
        </w:tc>
        <w:tc>
          <w:tcPr>
            <w:tcW w:w="3023" w:type="dxa"/>
          </w:tcPr>
          <w:p w:rsidR="00E502F8" w:rsidRPr="009F7B0F" w:rsidRDefault="00E502F8" w:rsidP="00F421B4">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Публікація регуляторного акту у засобах масової інформації.</w:t>
            </w:r>
          </w:p>
        </w:tc>
      </w:tr>
      <w:tr w:rsidR="00E502F8" w:rsidRPr="009F7B0F">
        <w:tc>
          <w:tcPr>
            <w:tcW w:w="2694" w:type="dxa"/>
          </w:tcPr>
          <w:p w:rsidR="00E502F8" w:rsidRPr="009F7B0F" w:rsidRDefault="00E502F8" w:rsidP="00434D57">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Громадяни.</w:t>
            </w:r>
          </w:p>
        </w:tc>
        <w:tc>
          <w:tcPr>
            <w:tcW w:w="4111" w:type="dxa"/>
          </w:tcPr>
          <w:p w:rsidR="00E502F8" w:rsidRPr="009F7B0F" w:rsidRDefault="00E502F8" w:rsidP="00277827">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1.Взаємодія з органами місцевого самоврядування щодо раціонального використання та охорони земель. </w:t>
            </w:r>
          </w:p>
          <w:p w:rsidR="00E502F8" w:rsidRPr="009F7B0F" w:rsidRDefault="00E502F8" w:rsidP="00277827">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2.Своєчасне та належне оформлення земельних правовідносин.</w:t>
            </w:r>
          </w:p>
          <w:p w:rsidR="00E502F8" w:rsidRPr="009F7B0F" w:rsidRDefault="00E502F8" w:rsidP="00277827">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3.Виявлення вільних від забудови земель, що </w:t>
            </w:r>
            <w:proofErr w:type="spellStart"/>
            <w:r w:rsidRPr="009F7B0F">
              <w:rPr>
                <w:rFonts w:ascii="Times New Roman" w:hAnsi="Times New Roman" w:cs="Times New Roman"/>
                <w:sz w:val="28"/>
                <w:szCs w:val="28"/>
                <w:lang w:eastAsia="ru-RU"/>
              </w:rPr>
              <w:t>надасть</w:t>
            </w:r>
            <w:proofErr w:type="spellEnd"/>
            <w:r w:rsidRPr="009F7B0F">
              <w:rPr>
                <w:rFonts w:ascii="Times New Roman" w:hAnsi="Times New Roman" w:cs="Times New Roman"/>
                <w:sz w:val="28"/>
                <w:szCs w:val="28"/>
                <w:lang w:eastAsia="ru-RU"/>
              </w:rPr>
              <w:t xml:space="preserve"> можливість їхнього раціонального використання та майбутньої вигоди.</w:t>
            </w:r>
          </w:p>
          <w:p w:rsidR="00E502F8" w:rsidRPr="009F7B0F" w:rsidRDefault="00E502F8" w:rsidP="00277827">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4.Покращення стану навколишнього середовища та екологічної ситуації в місті,  його благоустрою.</w:t>
            </w:r>
          </w:p>
        </w:tc>
        <w:tc>
          <w:tcPr>
            <w:tcW w:w="3023" w:type="dxa"/>
          </w:tcPr>
          <w:p w:rsidR="00E502F8" w:rsidRPr="009F7B0F" w:rsidRDefault="00E502F8" w:rsidP="00434D57">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1. Витрати на виготовлення документації із землеустрою (у разі необхідності)</w:t>
            </w:r>
          </w:p>
          <w:p w:rsidR="00E502F8" w:rsidRPr="009F7B0F" w:rsidRDefault="00E502F8" w:rsidP="00434D57">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2. Витрати на відшкодування збитків, заподіяних територіальній громаді внаслідок порушення земельного законодавства за користування земельною ділянкою без правовстановлюючих документів.</w:t>
            </w:r>
          </w:p>
          <w:p w:rsidR="00E502F8" w:rsidRPr="009F7B0F" w:rsidRDefault="00E502F8" w:rsidP="00434D57">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 </w:t>
            </w:r>
          </w:p>
        </w:tc>
      </w:tr>
      <w:tr w:rsidR="00E502F8" w:rsidRPr="009F7B0F">
        <w:tc>
          <w:tcPr>
            <w:tcW w:w="2694" w:type="dxa"/>
          </w:tcPr>
          <w:p w:rsidR="00E502F8" w:rsidRPr="009F7B0F" w:rsidRDefault="00E502F8" w:rsidP="00434D57">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Суб’єкти господарювання.</w:t>
            </w:r>
          </w:p>
        </w:tc>
        <w:tc>
          <w:tcPr>
            <w:tcW w:w="4111" w:type="dxa"/>
          </w:tcPr>
          <w:p w:rsidR="00E502F8" w:rsidRPr="009F7B0F" w:rsidRDefault="00E502F8" w:rsidP="007F0DBA">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1.Здійснення взаємодії з органами місцевого </w:t>
            </w:r>
            <w:r w:rsidRPr="009F7B0F">
              <w:rPr>
                <w:rFonts w:ascii="Times New Roman" w:hAnsi="Times New Roman" w:cs="Times New Roman"/>
                <w:sz w:val="28"/>
                <w:szCs w:val="28"/>
                <w:lang w:eastAsia="ru-RU"/>
              </w:rPr>
              <w:lastRenderedPageBreak/>
              <w:t>самоврядування.</w:t>
            </w:r>
          </w:p>
          <w:p w:rsidR="00E502F8" w:rsidRPr="009F7B0F" w:rsidRDefault="00E502F8" w:rsidP="007F0DBA">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2. Взаємодія з органами місцевого самоврядування щодо раціонального використання та охорони земель міста.</w:t>
            </w:r>
          </w:p>
          <w:p w:rsidR="00E502F8" w:rsidRPr="009F7B0F" w:rsidRDefault="00E502F8" w:rsidP="007F0DBA">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3.Виявлення вільних від забудови земель, що </w:t>
            </w:r>
            <w:proofErr w:type="spellStart"/>
            <w:r w:rsidRPr="009F7B0F">
              <w:rPr>
                <w:rFonts w:ascii="Times New Roman" w:hAnsi="Times New Roman" w:cs="Times New Roman"/>
                <w:sz w:val="28"/>
                <w:szCs w:val="28"/>
                <w:lang w:eastAsia="ru-RU"/>
              </w:rPr>
              <w:t>надасть</w:t>
            </w:r>
            <w:proofErr w:type="spellEnd"/>
            <w:r w:rsidRPr="009F7B0F">
              <w:rPr>
                <w:rFonts w:ascii="Times New Roman" w:hAnsi="Times New Roman" w:cs="Times New Roman"/>
                <w:sz w:val="28"/>
                <w:szCs w:val="28"/>
                <w:lang w:eastAsia="ru-RU"/>
              </w:rPr>
              <w:t xml:space="preserve"> можливість їхнього раціонального використання та майбутньої вигоди.</w:t>
            </w:r>
          </w:p>
          <w:p w:rsidR="00E502F8" w:rsidRPr="009F7B0F" w:rsidRDefault="00E502F8" w:rsidP="007F0DBA">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4.Покращення стану навколишнього середовища та екологічної ситуації в місті,  його благоустрою.</w:t>
            </w:r>
          </w:p>
          <w:p w:rsidR="00E502F8" w:rsidRPr="009F7B0F" w:rsidRDefault="00E502F8" w:rsidP="007F0DBA">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5.Своєчасне та належне оформлення земельних правовідносин.</w:t>
            </w:r>
          </w:p>
        </w:tc>
        <w:tc>
          <w:tcPr>
            <w:tcW w:w="3023" w:type="dxa"/>
          </w:tcPr>
          <w:p w:rsidR="00E502F8" w:rsidRPr="009F7B0F" w:rsidRDefault="00E502F8" w:rsidP="007A362A">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lastRenderedPageBreak/>
              <w:t xml:space="preserve">1. Витрати на виготовлення </w:t>
            </w:r>
            <w:r w:rsidRPr="009F7B0F">
              <w:rPr>
                <w:rFonts w:ascii="Times New Roman" w:hAnsi="Times New Roman" w:cs="Times New Roman"/>
                <w:sz w:val="28"/>
                <w:szCs w:val="28"/>
                <w:lang w:eastAsia="ru-RU"/>
              </w:rPr>
              <w:lastRenderedPageBreak/>
              <w:t>документації із землеустрою (у разі необхідності).</w:t>
            </w:r>
          </w:p>
          <w:p w:rsidR="00E502F8" w:rsidRPr="009F7B0F" w:rsidRDefault="00E502F8" w:rsidP="007A362A">
            <w:pPr>
              <w:spacing w:after="0" w:line="240" w:lineRule="auto"/>
              <w:rPr>
                <w:rFonts w:ascii="Times New Roman" w:hAnsi="Times New Roman" w:cs="Times New Roman"/>
                <w:sz w:val="28"/>
                <w:szCs w:val="28"/>
                <w:lang w:eastAsia="ru-RU"/>
              </w:rPr>
            </w:pPr>
            <w:r w:rsidRPr="009F7B0F">
              <w:rPr>
                <w:rFonts w:ascii="Times New Roman" w:hAnsi="Times New Roman" w:cs="Times New Roman"/>
                <w:sz w:val="28"/>
                <w:szCs w:val="28"/>
                <w:lang w:eastAsia="ru-RU"/>
              </w:rPr>
              <w:t>2. Витрати на відшкодування збитків, заподіяних територіальній громаді внаслідок порушення земельного законодавства за користування земельною ділянкою без правовстановлюючих документів.</w:t>
            </w:r>
          </w:p>
          <w:p w:rsidR="00E502F8" w:rsidRPr="009F7B0F" w:rsidRDefault="00E502F8" w:rsidP="00434D57">
            <w:pPr>
              <w:spacing w:after="0" w:line="240" w:lineRule="auto"/>
              <w:rPr>
                <w:rFonts w:ascii="Times New Roman" w:hAnsi="Times New Roman" w:cs="Times New Roman"/>
                <w:sz w:val="28"/>
                <w:szCs w:val="28"/>
                <w:lang w:eastAsia="ru-RU"/>
              </w:rPr>
            </w:pPr>
          </w:p>
          <w:p w:rsidR="00E502F8" w:rsidRPr="009F7B0F" w:rsidRDefault="00E502F8" w:rsidP="00434D57">
            <w:pPr>
              <w:spacing w:after="0" w:line="240" w:lineRule="auto"/>
              <w:rPr>
                <w:rFonts w:ascii="Times New Roman" w:hAnsi="Times New Roman" w:cs="Times New Roman"/>
                <w:sz w:val="28"/>
                <w:szCs w:val="28"/>
                <w:lang w:eastAsia="ru-RU"/>
              </w:rPr>
            </w:pPr>
          </w:p>
        </w:tc>
      </w:tr>
    </w:tbl>
    <w:p w:rsidR="00E502F8" w:rsidRPr="009F7B0F" w:rsidRDefault="00E502F8" w:rsidP="007B6692">
      <w:pPr>
        <w:spacing w:after="0" w:line="240" w:lineRule="auto"/>
        <w:ind w:firstLine="709"/>
        <w:jc w:val="both"/>
        <w:rPr>
          <w:rFonts w:ascii="Times New Roman" w:hAnsi="Times New Roman" w:cs="Times New Roman"/>
          <w:b/>
          <w:bCs/>
          <w:sz w:val="28"/>
          <w:szCs w:val="28"/>
          <w:lang w:eastAsia="ru-RU"/>
        </w:rPr>
      </w:pPr>
    </w:p>
    <w:p w:rsidR="00E502F8" w:rsidRPr="009F7B0F" w:rsidRDefault="00E502F8" w:rsidP="007B6692">
      <w:pPr>
        <w:spacing w:after="0" w:line="240" w:lineRule="auto"/>
        <w:ind w:firstLine="709"/>
        <w:jc w:val="both"/>
      </w:pPr>
      <w:r w:rsidRPr="009F7B0F">
        <w:rPr>
          <w:rFonts w:ascii="Times New Roman" w:hAnsi="Times New Roman" w:cs="Times New Roman"/>
          <w:b/>
          <w:bCs/>
          <w:sz w:val="28"/>
          <w:szCs w:val="28"/>
          <w:lang w:eastAsia="ru-RU"/>
        </w:rPr>
        <w:t xml:space="preserve">VII. </w:t>
      </w:r>
      <w:r w:rsidRPr="009F7B0F">
        <w:rPr>
          <w:rFonts w:ascii="Times New Roman" w:hAnsi="Times New Roman" w:cs="Times New Roman"/>
          <w:b/>
          <w:bCs/>
          <w:sz w:val="28"/>
          <w:szCs w:val="28"/>
        </w:rPr>
        <w:t xml:space="preserve">Обґрунтування запропонованого строку дії регуляторного </w:t>
      </w:r>
      <w:proofErr w:type="spellStart"/>
      <w:r w:rsidRPr="009F7B0F">
        <w:rPr>
          <w:rFonts w:ascii="Times New Roman" w:hAnsi="Times New Roman" w:cs="Times New Roman"/>
          <w:b/>
          <w:bCs/>
          <w:sz w:val="28"/>
          <w:szCs w:val="28"/>
        </w:rPr>
        <w:t>акта</w:t>
      </w:r>
      <w:proofErr w:type="spellEnd"/>
      <w:r w:rsidRPr="009F7B0F">
        <w:rPr>
          <w:rFonts w:ascii="Times New Roman" w:hAnsi="Times New Roman" w:cs="Times New Roman"/>
          <w:b/>
          <w:bCs/>
          <w:sz w:val="28"/>
          <w:szCs w:val="28"/>
        </w:rPr>
        <w:t>.</w:t>
      </w:r>
    </w:p>
    <w:p w:rsidR="00E502F8" w:rsidRPr="009F7B0F" w:rsidRDefault="00E502F8" w:rsidP="007B6692">
      <w:pPr>
        <w:spacing w:after="0" w:line="240" w:lineRule="auto"/>
        <w:ind w:firstLine="709"/>
        <w:jc w:val="both"/>
        <w:rPr>
          <w:rFonts w:ascii="Times New Roman" w:hAnsi="Times New Roman" w:cs="Times New Roman"/>
          <w:sz w:val="28"/>
          <w:szCs w:val="28"/>
        </w:rPr>
      </w:pPr>
      <w:r w:rsidRPr="009F7B0F">
        <w:rPr>
          <w:rFonts w:ascii="Times New Roman" w:hAnsi="Times New Roman" w:cs="Times New Roman"/>
          <w:sz w:val="28"/>
          <w:szCs w:val="28"/>
          <w:lang w:eastAsia="ru-RU"/>
        </w:rPr>
        <w:t xml:space="preserve">Строк дії зазначеного регуляторного </w:t>
      </w:r>
      <w:proofErr w:type="spellStart"/>
      <w:r w:rsidRPr="009F7B0F">
        <w:rPr>
          <w:rFonts w:ascii="Times New Roman" w:hAnsi="Times New Roman" w:cs="Times New Roman"/>
          <w:sz w:val="28"/>
          <w:szCs w:val="28"/>
          <w:lang w:eastAsia="ru-RU"/>
        </w:rPr>
        <w:t>акта</w:t>
      </w:r>
      <w:proofErr w:type="spellEnd"/>
      <w:r w:rsidRPr="009F7B0F">
        <w:rPr>
          <w:rFonts w:ascii="Times New Roman" w:hAnsi="Times New Roman" w:cs="Times New Roman"/>
          <w:sz w:val="28"/>
          <w:szCs w:val="28"/>
          <w:lang w:eastAsia="ru-RU"/>
        </w:rPr>
        <w:t xml:space="preserve"> – постійний. </w:t>
      </w:r>
      <w:r w:rsidRPr="009F7B0F">
        <w:rPr>
          <w:rFonts w:ascii="Times New Roman" w:hAnsi="Times New Roman" w:cs="Times New Roman"/>
          <w:sz w:val="28"/>
          <w:szCs w:val="28"/>
        </w:rPr>
        <w:t xml:space="preserve">У разі виникнення необхідності, зокрема, у зв’язку зі змінами у чинному законодавстві України, можливе внесення змін до вказаного регуляторного </w:t>
      </w:r>
      <w:proofErr w:type="spellStart"/>
      <w:r w:rsidRPr="009F7B0F">
        <w:rPr>
          <w:rFonts w:ascii="Times New Roman" w:hAnsi="Times New Roman" w:cs="Times New Roman"/>
          <w:sz w:val="28"/>
          <w:szCs w:val="28"/>
        </w:rPr>
        <w:t>акта</w:t>
      </w:r>
      <w:proofErr w:type="spellEnd"/>
      <w:r w:rsidRPr="009F7B0F">
        <w:rPr>
          <w:rFonts w:ascii="Times New Roman" w:hAnsi="Times New Roman" w:cs="Times New Roman"/>
          <w:sz w:val="28"/>
          <w:szCs w:val="28"/>
        </w:rPr>
        <w:t>.</w:t>
      </w:r>
    </w:p>
    <w:p w:rsidR="00E502F8" w:rsidRPr="009F7B0F" w:rsidRDefault="00E502F8" w:rsidP="007B6692">
      <w:pPr>
        <w:spacing w:after="0" w:line="240" w:lineRule="auto"/>
        <w:ind w:firstLine="709"/>
        <w:jc w:val="both"/>
        <w:rPr>
          <w:rFonts w:ascii="Times New Roman" w:hAnsi="Times New Roman" w:cs="Times New Roman"/>
          <w:b/>
          <w:bCs/>
          <w:sz w:val="28"/>
          <w:szCs w:val="28"/>
          <w:lang w:eastAsia="ru-RU"/>
        </w:rPr>
      </w:pPr>
    </w:p>
    <w:p w:rsidR="00E502F8" w:rsidRPr="009F7B0F" w:rsidRDefault="00E502F8" w:rsidP="007B6692">
      <w:pPr>
        <w:spacing w:after="0" w:line="240" w:lineRule="auto"/>
        <w:ind w:firstLine="709"/>
        <w:jc w:val="both"/>
        <w:rPr>
          <w:rFonts w:ascii="Times New Roman" w:hAnsi="Times New Roman" w:cs="Times New Roman"/>
          <w:b/>
          <w:bCs/>
          <w:sz w:val="28"/>
          <w:szCs w:val="28"/>
        </w:rPr>
      </w:pPr>
      <w:r w:rsidRPr="009F7B0F">
        <w:rPr>
          <w:rFonts w:ascii="Times New Roman" w:hAnsi="Times New Roman" w:cs="Times New Roman"/>
          <w:b/>
          <w:bCs/>
          <w:sz w:val="28"/>
          <w:szCs w:val="28"/>
          <w:lang w:eastAsia="ru-RU"/>
        </w:rPr>
        <w:t xml:space="preserve">VIII. </w:t>
      </w:r>
      <w:r w:rsidRPr="009F7B0F">
        <w:rPr>
          <w:rFonts w:ascii="Times New Roman" w:hAnsi="Times New Roman" w:cs="Times New Roman"/>
          <w:b/>
          <w:bCs/>
          <w:sz w:val="28"/>
          <w:szCs w:val="28"/>
        </w:rPr>
        <w:t xml:space="preserve">Визначення показників результативності дії регуляторного </w:t>
      </w:r>
      <w:proofErr w:type="spellStart"/>
      <w:r w:rsidRPr="009F7B0F">
        <w:rPr>
          <w:rFonts w:ascii="Times New Roman" w:hAnsi="Times New Roman" w:cs="Times New Roman"/>
          <w:b/>
          <w:bCs/>
          <w:sz w:val="28"/>
          <w:szCs w:val="28"/>
        </w:rPr>
        <w:t>акта</w:t>
      </w:r>
      <w:proofErr w:type="spellEnd"/>
      <w:r w:rsidRPr="009F7B0F">
        <w:rPr>
          <w:rFonts w:ascii="Times New Roman" w:hAnsi="Times New Roman" w:cs="Times New Roman"/>
          <w:b/>
          <w:bCs/>
          <w:sz w:val="28"/>
          <w:szCs w:val="28"/>
        </w:rPr>
        <w:t>.</w:t>
      </w:r>
    </w:p>
    <w:p w:rsidR="00E502F8" w:rsidRPr="009F7B0F" w:rsidRDefault="00E502F8" w:rsidP="007B6692">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Для оцінки результативності даного регуляторного акту визначаються наступні показники:</w:t>
      </w:r>
    </w:p>
    <w:p w:rsidR="00E502F8" w:rsidRPr="009F7B0F" w:rsidRDefault="00E502F8" w:rsidP="007B6692">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а) загальна кількість укладених договорів оренди </w:t>
      </w:r>
      <w:r w:rsidRPr="009F7B0F">
        <w:rPr>
          <w:rFonts w:ascii="Times New Roman" w:hAnsi="Times New Roman" w:cs="Times New Roman"/>
          <w:sz w:val="28"/>
          <w:szCs w:val="28"/>
        </w:rPr>
        <w:t>та введених в базу програмного комплексу АКРП;</w:t>
      </w:r>
      <w:r w:rsidRPr="009F7B0F">
        <w:rPr>
          <w:rFonts w:ascii="Times New Roman" w:hAnsi="Times New Roman" w:cs="Times New Roman"/>
          <w:sz w:val="28"/>
          <w:szCs w:val="28"/>
          <w:lang w:eastAsia="ru-RU"/>
        </w:rPr>
        <w:t xml:space="preserve"> </w:t>
      </w:r>
    </w:p>
    <w:p w:rsidR="00E502F8" w:rsidRPr="009F7B0F" w:rsidRDefault="00E502F8" w:rsidP="007B6692">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б) кількість виявлених фактів використання земельних ділянок без правовстановлюючих документів:</w:t>
      </w:r>
    </w:p>
    <w:p w:rsidR="00E502F8" w:rsidRPr="009F7B0F" w:rsidRDefault="00E502F8" w:rsidP="003E522D">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 нараховано збитків;</w:t>
      </w:r>
    </w:p>
    <w:p w:rsidR="00E502F8" w:rsidRPr="009F7B0F" w:rsidRDefault="00E502F8" w:rsidP="003E522D">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 сплачено збитків в добровільному порядку;</w:t>
      </w:r>
    </w:p>
    <w:p w:rsidR="00E502F8" w:rsidRPr="009F7B0F" w:rsidRDefault="00E502F8" w:rsidP="003E522D">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 стягнуто збитків.</w:t>
      </w:r>
    </w:p>
    <w:p w:rsidR="00E502F8" w:rsidRPr="009F7B0F" w:rsidRDefault="00E502F8" w:rsidP="007B6692">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в) кількість самовільно зайнятих земельних ділянок на території Кременчуцької міської ради;</w:t>
      </w:r>
    </w:p>
    <w:p w:rsidR="00E502F8" w:rsidRPr="009F7B0F" w:rsidRDefault="00E502F8" w:rsidP="007B6692">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г)  кількість земельних ділянок, що використовуються не за цільовим призначенням;</w:t>
      </w:r>
    </w:p>
    <w:p w:rsidR="00E502F8" w:rsidRPr="009F7B0F" w:rsidRDefault="00E502F8" w:rsidP="007B6692">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д) кількість оформлених земельних ділянок та </w:t>
      </w:r>
      <w:proofErr w:type="spellStart"/>
      <w:r w:rsidRPr="009F7B0F">
        <w:rPr>
          <w:rFonts w:ascii="Times New Roman" w:hAnsi="Times New Roman" w:cs="Times New Roman"/>
          <w:sz w:val="28"/>
          <w:szCs w:val="28"/>
          <w:lang w:eastAsia="ru-RU"/>
        </w:rPr>
        <w:t>правоустановчих</w:t>
      </w:r>
      <w:proofErr w:type="spellEnd"/>
      <w:r w:rsidRPr="009F7B0F">
        <w:rPr>
          <w:rFonts w:ascii="Times New Roman" w:hAnsi="Times New Roman" w:cs="Times New Roman"/>
          <w:sz w:val="28"/>
          <w:szCs w:val="28"/>
          <w:lang w:eastAsia="ru-RU"/>
        </w:rPr>
        <w:t xml:space="preserve"> документів;</w:t>
      </w:r>
    </w:p>
    <w:p w:rsidR="00E502F8" w:rsidRPr="009F7B0F" w:rsidRDefault="00E502F8" w:rsidP="007B6692">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е) кількість осіб, притягнутих до відповідальності за порушення земельного, природоохоронного законодавства та у сфері благоустрою;</w:t>
      </w:r>
    </w:p>
    <w:p w:rsidR="00E502F8" w:rsidRPr="009F7B0F" w:rsidRDefault="00E502F8" w:rsidP="007B6692">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є) рівень поінформованості суб’єктів господарювання.</w:t>
      </w:r>
    </w:p>
    <w:p w:rsidR="00E502F8" w:rsidRPr="009F7B0F" w:rsidRDefault="00E502F8" w:rsidP="007B6692">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У відповідності до ч.5 ст.12 Закону України «Про засади державної регуляторної політики у сфері господарської діяльності» рівень інформованості суб’єктів господарювання та/або фізичних осіб з основних положень рішення визначається кількістю осіб, що:</w:t>
      </w:r>
    </w:p>
    <w:p w:rsidR="00E502F8" w:rsidRPr="009F7B0F" w:rsidRDefault="00E502F8" w:rsidP="00453080">
      <w:pPr>
        <w:spacing w:after="0" w:line="240" w:lineRule="auto"/>
        <w:ind w:firstLine="708"/>
        <w:jc w:val="both"/>
        <w:rPr>
          <w:rFonts w:ascii="Times New Roman" w:hAnsi="Times New Roman" w:cs="Times New Roman"/>
          <w:sz w:val="28"/>
          <w:szCs w:val="28"/>
        </w:rPr>
      </w:pPr>
      <w:r w:rsidRPr="009F7B0F">
        <w:rPr>
          <w:rFonts w:ascii="Times New Roman" w:hAnsi="Times New Roman" w:cs="Times New Roman"/>
          <w:sz w:val="28"/>
          <w:szCs w:val="28"/>
          <w:lang w:eastAsia="ru-RU"/>
        </w:rPr>
        <w:lastRenderedPageBreak/>
        <w:t xml:space="preserve">- ознайомляться із зазначеним рішенням в офіційних засобах масової інформації та на офіційному веб-сайті Кременчуцької міської ради </w:t>
      </w:r>
      <w:r w:rsidRPr="009F7B0F">
        <w:rPr>
          <w:rFonts w:ascii="Times New Roman" w:hAnsi="Times New Roman" w:cs="Times New Roman"/>
          <w:sz w:val="28"/>
          <w:szCs w:val="28"/>
        </w:rPr>
        <w:t xml:space="preserve">(https://www.kremen.gov.ua/index.php.);  </w:t>
      </w:r>
    </w:p>
    <w:p w:rsidR="00E502F8" w:rsidRPr="009F7B0F" w:rsidRDefault="00E502F8" w:rsidP="00453080">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 отримають регуляторний акт за запитами до органів місцевого самоврядування.</w:t>
      </w:r>
    </w:p>
    <w:p w:rsidR="00E502F8" w:rsidRPr="009F7B0F" w:rsidRDefault="00E502F8" w:rsidP="007B6692">
      <w:pPr>
        <w:spacing w:after="0" w:line="240" w:lineRule="auto"/>
        <w:ind w:firstLine="709"/>
        <w:jc w:val="both"/>
        <w:rPr>
          <w:rFonts w:ascii="Times New Roman" w:hAnsi="Times New Roman" w:cs="Times New Roman"/>
          <w:b/>
          <w:bCs/>
          <w:sz w:val="28"/>
          <w:szCs w:val="28"/>
          <w:lang w:eastAsia="ru-RU"/>
        </w:rPr>
      </w:pPr>
    </w:p>
    <w:p w:rsidR="00E502F8" w:rsidRPr="009F7B0F" w:rsidRDefault="00E502F8" w:rsidP="007B6692">
      <w:pPr>
        <w:spacing w:after="0" w:line="240" w:lineRule="auto"/>
        <w:ind w:firstLine="709"/>
        <w:jc w:val="both"/>
        <w:rPr>
          <w:rFonts w:ascii="Times New Roman" w:hAnsi="Times New Roman" w:cs="Times New Roman"/>
          <w:b/>
          <w:bCs/>
          <w:sz w:val="28"/>
          <w:szCs w:val="28"/>
          <w:lang w:eastAsia="ru-RU"/>
        </w:rPr>
      </w:pPr>
      <w:r w:rsidRPr="009F7B0F">
        <w:rPr>
          <w:rFonts w:ascii="Times New Roman" w:hAnsi="Times New Roman" w:cs="Times New Roman"/>
          <w:b/>
          <w:bCs/>
          <w:sz w:val="28"/>
          <w:szCs w:val="28"/>
          <w:lang w:eastAsia="ru-RU"/>
        </w:rPr>
        <w:t xml:space="preserve">IX. Заходи відстеження результативності регуляторного </w:t>
      </w:r>
      <w:proofErr w:type="spellStart"/>
      <w:r w:rsidRPr="009F7B0F">
        <w:rPr>
          <w:rFonts w:ascii="Times New Roman" w:hAnsi="Times New Roman" w:cs="Times New Roman"/>
          <w:b/>
          <w:bCs/>
          <w:sz w:val="28"/>
          <w:szCs w:val="28"/>
          <w:lang w:eastAsia="ru-RU"/>
        </w:rPr>
        <w:t>акта</w:t>
      </w:r>
      <w:proofErr w:type="spellEnd"/>
    </w:p>
    <w:p w:rsidR="00E502F8" w:rsidRPr="009F7B0F" w:rsidRDefault="00E502F8" w:rsidP="00DC29C7">
      <w:pPr>
        <w:spacing w:after="0" w:line="240" w:lineRule="auto"/>
        <w:ind w:firstLine="709"/>
        <w:jc w:val="both"/>
        <w:rPr>
          <w:rFonts w:ascii="Times New Roman" w:hAnsi="Times New Roman" w:cs="Times New Roman"/>
          <w:sz w:val="28"/>
          <w:szCs w:val="28"/>
        </w:rPr>
      </w:pPr>
      <w:r w:rsidRPr="009F7B0F">
        <w:rPr>
          <w:rFonts w:ascii="Times New Roman" w:hAnsi="Times New Roman" w:cs="Times New Roman"/>
          <w:sz w:val="28"/>
          <w:szCs w:val="28"/>
        </w:rPr>
        <w:t>З огляду на зміни в законодавстві, які відбулися та які будуть відбуватися в зв’язку з економічними та соціальними змінами в країні, вважаємо за необхідне затвердити «Положення про самоврядний контроль за використанням земель комунальної власності міста Кременчука» в новій редакції та визначити показники результативності регуляторного акту відповідно до повноважень органів місцевого самоврядування.</w:t>
      </w:r>
    </w:p>
    <w:p w:rsidR="00E502F8" w:rsidRPr="009F7B0F" w:rsidRDefault="00E502F8" w:rsidP="00DC29C7">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Відстеження результативності буде здійснюватися на основі аналізу статистичних даних, наданих Департаментом фінансів, управлінням земельних ресурсів, управлінням контролю за станом благоустрою виконавчого комітету Кременчуцької міської ради Полтавської області та Кременчуцької ОДПІ ГУ ДФС у Полтавській області.</w:t>
      </w:r>
    </w:p>
    <w:p w:rsidR="00E502F8" w:rsidRPr="009F7B0F" w:rsidRDefault="00E502F8" w:rsidP="00DC29C7">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Базове відстеження результативності регуляторного </w:t>
      </w:r>
      <w:proofErr w:type="spellStart"/>
      <w:r w:rsidRPr="009F7B0F">
        <w:rPr>
          <w:rFonts w:ascii="Times New Roman" w:hAnsi="Times New Roman" w:cs="Times New Roman"/>
          <w:sz w:val="28"/>
          <w:szCs w:val="28"/>
          <w:lang w:eastAsia="ru-RU"/>
        </w:rPr>
        <w:t>акта</w:t>
      </w:r>
      <w:proofErr w:type="spellEnd"/>
      <w:r w:rsidRPr="009F7B0F">
        <w:rPr>
          <w:rFonts w:ascii="Times New Roman" w:hAnsi="Times New Roman" w:cs="Times New Roman"/>
          <w:sz w:val="28"/>
          <w:szCs w:val="28"/>
          <w:lang w:eastAsia="ru-RU"/>
        </w:rPr>
        <w:t xml:space="preserve"> здійснюється через пів року з дня набрання ним чинності.</w:t>
      </w:r>
    </w:p>
    <w:p w:rsidR="00E502F8" w:rsidRPr="009F7B0F" w:rsidRDefault="00E502F8" w:rsidP="00DC29C7">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 xml:space="preserve">Повторне відстеження результативності регуляторного </w:t>
      </w:r>
      <w:proofErr w:type="spellStart"/>
      <w:r w:rsidRPr="009F7B0F">
        <w:rPr>
          <w:rFonts w:ascii="Times New Roman" w:hAnsi="Times New Roman" w:cs="Times New Roman"/>
          <w:sz w:val="28"/>
          <w:szCs w:val="28"/>
          <w:lang w:eastAsia="ru-RU"/>
        </w:rPr>
        <w:t>акта</w:t>
      </w:r>
      <w:proofErr w:type="spellEnd"/>
      <w:r w:rsidRPr="009F7B0F">
        <w:rPr>
          <w:rFonts w:ascii="Times New Roman" w:hAnsi="Times New Roman" w:cs="Times New Roman"/>
          <w:sz w:val="28"/>
          <w:szCs w:val="28"/>
          <w:lang w:eastAsia="ru-RU"/>
        </w:rPr>
        <w:t xml:space="preserve"> здійснюватиметься через рік після прийняття у формі звіту.</w:t>
      </w:r>
    </w:p>
    <w:p w:rsidR="00E502F8" w:rsidRPr="009F7B0F" w:rsidRDefault="00E502F8" w:rsidP="00DC29C7">
      <w:pPr>
        <w:spacing w:after="0" w:line="240" w:lineRule="auto"/>
        <w:ind w:firstLine="709"/>
        <w:jc w:val="both"/>
        <w:rPr>
          <w:rFonts w:ascii="Times New Roman" w:hAnsi="Times New Roman" w:cs="Times New Roman"/>
          <w:sz w:val="28"/>
          <w:szCs w:val="28"/>
          <w:lang w:eastAsia="ru-RU"/>
        </w:rPr>
      </w:pPr>
      <w:r w:rsidRPr="009F7B0F">
        <w:rPr>
          <w:rFonts w:ascii="Times New Roman" w:hAnsi="Times New Roman" w:cs="Times New Roman"/>
          <w:sz w:val="28"/>
          <w:szCs w:val="28"/>
          <w:lang w:eastAsia="ru-RU"/>
        </w:rPr>
        <w:t>Періодичні відстеження будуть проводитись раз на кожні три роки після проведення повторного відстеження.</w:t>
      </w:r>
    </w:p>
    <w:p w:rsidR="00E502F8" w:rsidRPr="009F7B0F" w:rsidRDefault="00E502F8" w:rsidP="00DC29C7">
      <w:pPr>
        <w:spacing w:after="0" w:line="240" w:lineRule="auto"/>
        <w:ind w:firstLine="709"/>
        <w:jc w:val="both"/>
        <w:rPr>
          <w:rFonts w:ascii="Times New Roman" w:hAnsi="Times New Roman" w:cs="Times New Roman"/>
          <w:b/>
          <w:bCs/>
          <w:sz w:val="28"/>
          <w:szCs w:val="28"/>
        </w:rPr>
      </w:pPr>
    </w:p>
    <w:p w:rsidR="00E502F8" w:rsidRPr="009F7B0F" w:rsidRDefault="00E502F8" w:rsidP="00DC29C7">
      <w:pPr>
        <w:spacing w:after="0" w:line="240" w:lineRule="auto"/>
        <w:ind w:firstLine="709"/>
        <w:jc w:val="both"/>
        <w:rPr>
          <w:rFonts w:ascii="Times New Roman" w:hAnsi="Times New Roman" w:cs="Times New Roman"/>
          <w:b/>
          <w:bCs/>
          <w:sz w:val="28"/>
          <w:szCs w:val="28"/>
        </w:rPr>
      </w:pPr>
    </w:p>
    <w:p w:rsidR="00E502F8" w:rsidRPr="009F7B0F" w:rsidRDefault="00E502F8" w:rsidP="005450E6">
      <w:pPr>
        <w:shd w:val="clear" w:color="auto" w:fill="FFFFFF"/>
        <w:autoSpaceDE w:val="0"/>
        <w:autoSpaceDN w:val="0"/>
        <w:adjustRightInd w:val="0"/>
        <w:jc w:val="both"/>
        <w:rPr>
          <w:rFonts w:ascii="Times New Roman" w:hAnsi="Times New Roman" w:cs="Times New Roman"/>
          <w:b/>
          <w:bCs/>
          <w:sz w:val="28"/>
          <w:szCs w:val="28"/>
        </w:rPr>
      </w:pPr>
      <w:r w:rsidRPr="009F7B0F">
        <w:rPr>
          <w:rFonts w:ascii="Times New Roman" w:hAnsi="Times New Roman" w:cs="Times New Roman"/>
          <w:b/>
          <w:bCs/>
          <w:sz w:val="28"/>
          <w:szCs w:val="28"/>
        </w:rPr>
        <w:t xml:space="preserve">Міський голова          </w:t>
      </w:r>
      <w:r w:rsidRPr="009F7B0F">
        <w:rPr>
          <w:rFonts w:ascii="Times New Roman" w:hAnsi="Times New Roman" w:cs="Times New Roman"/>
          <w:b/>
          <w:bCs/>
          <w:sz w:val="28"/>
          <w:szCs w:val="28"/>
        </w:rPr>
        <w:tab/>
        <w:t xml:space="preserve">                                                             В.О.МАЛЕЦЬКИЙ</w:t>
      </w:r>
    </w:p>
    <w:p w:rsidR="00E502F8" w:rsidRPr="009F7B0F" w:rsidRDefault="00E502F8" w:rsidP="005450E6">
      <w:pPr>
        <w:jc w:val="both"/>
        <w:rPr>
          <w:rFonts w:ascii="Times New Roman" w:hAnsi="Times New Roman" w:cs="Times New Roman"/>
          <w:b/>
          <w:bCs/>
          <w:sz w:val="28"/>
          <w:szCs w:val="28"/>
        </w:rPr>
      </w:pPr>
    </w:p>
    <w:p w:rsidR="00E502F8" w:rsidRPr="009F7B0F" w:rsidRDefault="00E502F8" w:rsidP="005450E6">
      <w:pPr>
        <w:jc w:val="both"/>
        <w:rPr>
          <w:rFonts w:ascii="Times New Roman" w:hAnsi="Times New Roman" w:cs="Times New Roman"/>
          <w:b/>
          <w:bCs/>
          <w:sz w:val="28"/>
          <w:szCs w:val="28"/>
        </w:rPr>
      </w:pPr>
      <w:r w:rsidRPr="009F7B0F">
        <w:rPr>
          <w:rFonts w:ascii="Times New Roman" w:hAnsi="Times New Roman" w:cs="Times New Roman"/>
          <w:b/>
          <w:bCs/>
          <w:sz w:val="28"/>
          <w:szCs w:val="28"/>
        </w:rPr>
        <w:t xml:space="preserve">ПОГОДЖЕНО:                                              </w:t>
      </w:r>
    </w:p>
    <w:p w:rsidR="00E502F8" w:rsidRPr="009F7B0F" w:rsidRDefault="00E502F8" w:rsidP="005450E6">
      <w:pPr>
        <w:jc w:val="both"/>
        <w:rPr>
          <w:rFonts w:ascii="Times New Roman" w:hAnsi="Times New Roman" w:cs="Times New Roman"/>
          <w:b/>
          <w:bCs/>
          <w:sz w:val="28"/>
          <w:szCs w:val="28"/>
        </w:rPr>
      </w:pPr>
      <w:r w:rsidRPr="009F7B0F">
        <w:rPr>
          <w:rFonts w:ascii="Times New Roman" w:hAnsi="Times New Roman" w:cs="Times New Roman"/>
          <w:b/>
          <w:bCs/>
          <w:sz w:val="28"/>
          <w:szCs w:val="28"/>
        </w:rPr>
        <w:t>Заступник міського голови</w:t>
      </w:r>
    </w:p>
    <w:p w:rsidR="00E502F8" w:rsidRPr="009F7B0F" w:rsidRDefault="00E502F8" w:rsidP="007E09CA">
      <w:pPr>
        <w:spacing w:after="0" w:line="240" w:lineRule="auto"/>
        <w:jc w:val="both"/>
        <w:rPr>
          <w:rFonts w:ascii="Times New Roman" w:hAnsi="Times New Roman" w:cs="Times New Roman"/>
          <w:b/>
          <w:bCs/>
          <w:sz w:val="28"/>
          <w:szCs w:val="28"/>
        </w:rPr>
      </w:pPr>
      <w:r w:rsidRPr="009F7B0F">
        <w:rPr>
          <w:rFonts w:ascii="Times New Roman" w:hAnsi="Times New Roman" w:cs="Times New Roman"/>
          <w:b/>
          <w:bCs/>
          <w:sz w:val="28"/>
          <w:szCs w:val="28"/>
        </w:rPr>
        <w:t>__________________   Д.В.КРАВЧЕНКО</w:t>
      </w:r>
    </w:p>
    <w:p w:rsidR="00E502F8" w:rsidRPr="009F7B0F" w:rsidRDefault="00E502F8" w:rsidP="007E09CA">
      <w:pPr>
        <w:spacing w:after="0" w:line="240" w:lineRule="auto"/>
        <w:jc w:val="both"/>
        <w:rPr>
          <w:rFonts w:ascii="Times New Roman" w:hAnsi="Times New Roman" w:cs="Times New Roman"/>
          <w:b/>
          <w:bCs/>
          <w:sz w:val="28"/>
          <w:szCs w:val="28"/>
        </w:rPr>
      </w:pPr>
      <w:r w:rsidRPr="009F7B0F">
        <w:rPr>
          <w:rFonts w:ascii="Times New Roman" w:hAnsi="Times New Roman" w:cs="Times New Roman"/>
          <w:b/>
          <w:bCs/>
          <w:sz w:val="28"/>
          <w:szCs w:val="28"/>
        </w:rPr>
        <w:t xml:space="preserve">«_____»___________   </w:t>
      </w:r>
      <w:r w:rsidRPr="009F7B0F">
        <w:rPr>
          <w:rFonts w:ascii="Times New Roman" w:hAnsi="Times New Roman" w:cs="Times New Roman"/>
          <w:sz w:val="28"/>
          <w:szCs w:val="28"/>
        </w:rPr>
        <w:t>2019 рік</w:t>
      </w:r>
      <w:r w:rsidRPr="009F7B0F">
        <w:rPr>
          <w:rFonts w:ascii="Times New Roman" w:hAnsi="Times New Roman" w:cs="Times New Roman"/>
          <w:b/>
          <w:bCs/>
          <w:sz w:val="28"/>
          <w:szCs w:val="28"/>
        </w:rPr>
        <w:t xml:space="preserve">                 </w:t>
      </w:r>
    </w:p>
    <w:p w:rsidR="00E502F8" w:rsidRPr="009F7B0F" w:rsidRDefault="00E502F8" w:rsidP="00CE73A7">
      <w:pPr>
        <w:spacing w:after="0" w:line="240" w:lineRule="auto"/>
        <w:jc w:val="both"/>
        <w:rPr>
          <w:rFonts w:ascii="Times New Roman" w:hAnsi="Times New Roman" w:cs="Times New Roman"/>
          <w:b/>
          <w:bCs/>
          <w:sz w:val="28"/>
          <w:szCs w:val="28"/>
        </w:rPr>
      </w:pPr>
    </w:p>
    <w:p w:rsidR="00E502F8" w:rsidRPr="009F7B0F" w:rsidRDefault="00E502F8" w:rsidP="00CE73A7">
      <w:pPr>
        <w:spacing w:after="0" w:line="240" w:lineRule="auto"/>
        <w:jc w:val="both"/>
        <w:rPr>
          <w:rFonts w:ascii="Times New Roman" w:hAnsi="Times New Roman" w:cs="Times New Roman"/>
          <w:b/>
          <w:bCs/>
          <w:sz w:val="28"/>
          <w:szCs w:val="28"/>
        </w:rPr>
      </w:pPr>
    </w:p>
    <w:p w:rsidR="00E502F8" w:rsidRPr="009F7B0F" w:rsidRDefault="00E502F8" w:rsidP="00CE73A7">
      <w:pPr>
        <w:spacing w:after="0" w:line="240" w:lineRule="auto"/>
        <w:jc w:val="both"/>
        <w:rPr>
          <w:rFonts w:ascii="Times New Roman" w:hAnsi="Times New Roman" w:cs="Times New Roman"/>
          <w:b/>
          <w:bCs/>
          <w:sz w:val="28"/>
          <w:szCs w:val="28"/>
        </w:rPr>
      </w:pPr>
    </w:p>
    <w:p w:rsidR="00E502F8" w:rsidRPr="009F7B0F" w:rsidRDefault="00E502F8" w:rsidP="00CE73A7">
      <w:pPr>
        <w:spacing w:after="0" w:line="240" w:lineRule="auto"/>
        <w:jc w:val="both"/>
        <w:rPr>
          <w:rFonts w:ascii="Times New Roman" w:hAnsi="Times New Roman" w:cs="Times New Roman"/>
          <w:b/>
          <w:bCs/>
          <w:sz w:val="28"/>
          <w:szCs w:val="28"/>
        </w:rPr>
      </w:pPr>
    </w:p>
    <w:p w:rsidR="00E502F8" w:rsidRPr="009F7B0F" w:rsidRDefault="00E502F8" w:rsidP="00CE73A7">
      <w:pPr>
        <w:spacing w:after="0" w:line="240" w:lineRule="auto"/>
        <w:jc w:val="both"/>
        <w:rPr>
          <w:rFonts w:ascii="Times New Roman" w:hAnsi="Times New Roman" w:cs="Times New Roman"/>
          <w:b/>
          <w:bCs/>
          <w:sz w:val="28"/>
          <w:szCs w:val="28"/>
        </w:rPr>
      </w:pPr>
      <w:r w:rsidRPr="009F7B0F">
        <w:rPr>
          <w:rFonts w:ascii="Times New Roman" w:hAnsi="Times New Roman" w:cs="Times New Roman"/>
          <w:b/>
          <w:bCs/>
          <w:sz w:val="28"/>
          <w:szCs w:val="28"/>
        </w:rPr>
        <w:t xml:space="preserve">Начальник управління </w:t>
      </w:r>
    </w:p>
    <w:p w:rsidR="00E502F8" w:rsidRPr="009F7B0F" w:rsidRDefault="00E502F8" w:rsidP="00CE73A7">
      <w:pPr>
        <w:spacing w:after="0" w:line="240" w:lineRule="auto"/>
        <w:jc w:val="both"/>
        <w:rPr>
          <w:rFonts w:ascii="Times New Roman" w:hAnsi="Times New Roman" w:cs="Times New Roman"/>
          <w:b/>
          <w:bCs/>
          <w:sz w:val="28"/>
          <w:szCs w:val="28"/>
        </w:rPr>
      </w:pPr>
      <w:r w:rsidRPr="009F7B0F">
        <w:rPr>
          <w:rFonts w:ascii="Times New Roman" w:hAnsi="Times New Roman" w:cs="Times New Roman"/>
          <w:b/>
          <w:bCs/>
          <w:sz w:val="28"/>
          <w:szCs w:val="28"/>
        </w:rPr>
        <w:t>земельних ресурсів                                                                       І.О.БЕЗВЕРХА</w:t>
      </w:r>
    </w:p>
    <w:p w:rsidR="00E502F8" w:rsidRPr="009F7B0F" w:rsidRDefault="00E502F8" w:rsidP="00CE73A7">
      <w:pPr>
        <w:spacing w:after="0" w:line="240" w:lineRule="auto"/>
        <w:jc w:val="both"/>
        <w:rPr>
          <w:rFonts w:ascii="Times New Roman" w:hAnsi="Times New Roman" w:cs="Times New Roman"/>
          <w:sz w:val="28"/>
          <w:szCs w:val="28"/>
        </w:rPr>
      </w:pPr>
    </w:p>
    <w:p w:rsidR="00E502F8" w:rsidRPr="009F7B0F" w:rsidRDefault="00E502F8" w:rsidP="007E09CA">
      <w:pPr>
        <w:spacing w:after="0" w:line="240" w:lineRule="auto"/>
        <w:ind w:right="-81"/>
        <w:jc w:val="both"/>
        <w:rPr>
          <w:rFonts w:ascii="Times New Roman" w:hAnsi="Times New Roman" w:cs="Times New Roman"/>
          <w:sz w:val="20"/>
          <w:szCs w:val="20"/>
        </w:rPr>
      </w:pPr>
    </w:p>
    <w:p w:rsidR="00E502F8" w:rsidRPr="009F7B0F" w:rsidRDefault="00E502F8" w:rsidP="007E09CA">
      <w:pPr>
        <w:spacing w:after="0" w:line="240" w:lineRule="auto"/>
        <w:ind w:right="-81"/>
        <w:jc w:val="both"/>
        <w:rPr>
          <w:rFonts w:ascii="Times New Roman" w:hAnsi="Times New Roman" w:cs="Times New Roman"/>
          <w:sz w:val="20"/>
          <w:szCs w:val="20"/>
        </w:rPr>
      </w:pPr>
    </w:p>
    <w:p w:rsidR="00E502F8" w:rsidRPr="009F7B0F" w:rsidRDefault="00E502F8" w:rsidP="007E09CA">
      <w:pPr>
        <w:spacing w:after="0" w:line="240" w:lineRule="auto"/>
        <w:ind w:right="-81"/>
        <w:jc w:val="both"/>
        <w:rPr>
          <w:rFonts w:ascii="Times New Roman" w:hAnsi="Times New Roman" w:cs="Times New Roman"/>
          <w:sz w:val="20"/>
          <w:szCs w:val="20"/>
        </w:rPr>
      </w:pPr>
    </w:p>
    <w:p w:rsidR="00E502F8" w:rsidRPr="009F7B0F" w:rsidRDefault="00E502F8" w:rsidP="007E09CA">
      <w:pPr>
        <w:spacing w:after="0" w:line="240" w:lineRule="auto"/>
        <w:ind w:right="-81"/>
        <w:jc w:val="both"/>
        <w:rPr>
          <w:rFonts w:ascii="Times New Roman" w:hAnsi="Times New Roman" w:cs="Times New Roman"/>
          <w:sz w:val="20"/>
          <w:szCs w:val="20"/>
        </w:rPr>
      </w:pPr>
    </w:p>
    <w:p w:rsidR="00E502F8" w:rsidRPr="009F7B0F" w:rsidRDefault="00E502F8" w:rsidP="007E09CA">
      <w:pPr>
        <w:spacing w:after="0" w:line="240" w:lineRule="auto"/>
        <w:ind w:right="-81"/>
        <w:jc w:val="both"/>
        <w:rPr>
          <w:rFonts w:ascii="Times New Roman" w:hAnsi="Times New Roman" w:cs="Times New Roman"/>
          <w:sz w:val="20"/>
          <w:szCs w:val="20"/>
        </w:rPr>
      </w:pPr>
    </w:p>
    <w:p w:rsidR="00E502F8" w:rsidRPr="009F7B0F" w:rsidRDefault="00E502F8" w:rsidP="007E09CA">
      <w:pPr>
        <w:spacing w:after="0" w:line="240" w:lineRule="auto"/>
        <w:ind w:right="-81"/>
        <w:jc w:val="both"/>
        <w:rPr>
          <w:rFonts w:ascii="Times New Roman" w:hAnsi="Times New Roman" w:cs="Times New Roman"/>
          <w:sz w:val="20"/>
          <w:szCs w:val="20"/>
        </w:rPr>
      </w:pPr>
    </w:p>
    <w:p w:rsidR="00E502F8" w:rsidRPr="009F7B0F" w:rsidRDefault="00E502F8" w:rsidP="007E09CA">
      <w:pPr>
        <w:spacing w:after="0" w:line="240" w:lineRule="auto"/>
        <w:ind w:right="-81"/>
        <w:jc w:val="both"/>
        <w:rPr>
          <w:rFonts w:ascii="Times New Roman" w:hAnsi="Times New Roman" w:cs="Times New Roman"/>
          <w:sz w:val="20"/>
          <w:szCs w:val="20"/>
        </w:rPr>
      </w:pPr>
    </w:p>
    <w:p w:rsidR="00E502F8" w:rsidRPr="009F7B0F" w:rsidRDefault="00E502F8" w:rsidP="007E09CA">
      <w:pPr>
        <w:spacing w:after="0" w:line="240" w:lineRule="auto"/>
        <w:ind w:right="-81"/>
        <w:jc w:val="both"/>
        <w:rPr>
          <w:rFonts w:ascii="Times New Roman" w:hAnsi="Times New Roman" w:cs="Times New Roman"/>
          <w:b/>
          <w:bCs/>
          <w:sz w:val="28"/>
          <w:szCs w:val="28"/>
        </w:rPr>
      </w:pPr>
      <w:r w:rsidRPr="009F7B0F">
        <w:rPr>
          <w:rFonts w:ascii="Times New Roman" w:hAnsi="Times New Roman" w:cs="Times New Roman"/>
          <w:sz w:val="20"/>
          <w:szCs w:val="20"/>
        </w:rPr>
        <w:t>Гупало 74 32 73</w:t>
      </w:r>
    </w:p>
    <w:sectPr w:rsidR="00E502F8" w:rsidRPr="009F7B0F" w:rsidSect="001A3707">
      <w:pgSz w:w="11906" w:h="16838"/>
      <w:pgMar w:top="567"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720"/>
        </w:tabs>
        <w:ind w:left="720" w:hanging="360"/>
      </w:pPr>
      <w:rPr>
        <w:rFonts w:ascii="Times New Roman" w:eastAsia="Times New Roman" w:hAnsi="Times New Roman"/>
        <w:sz w:val="28"/>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EE370C2"/>
    <w:multiLevelType w:val="hybridMultilevel"/>
    <w:tmpl w:val="FDC04906"/>
    <w:lvl w:ilvl="0" w:tplc="523C4B1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FF33FB9"/>
    <w:multiLevelType w:val="hybridMultilevel"/>
    <w:tmpl w:val="E052425C"/>
    <w:lvl w:ilvl="0" w:tplc="4DE82A86">
      <w:start w:val="2"/>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E981C0A"/>
    <w:multiLevelType w:val="hybridMultilevel"/>
    <w:tmpl w:val="98A8D462"/>
    <w:lvl w:ilvl="0" w:tplc="9F561A76">
      <w:start w:val="6"/>
      <w:numFmt w:val="bullet"/>
      <w:suff w:val="space"/>
      <w:lvlText w:val="-"/>
      <w:lvlJc w:val="left"/>
      <w:pPr>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92"/>
    <w:rsid w:val="000002AF"/>
    <w:rsid w:val="0000488E"/>
    <w:rsid w:val="000070B9"/>
    <w:rsid w:val="0001291B"/>
    <w:rsid w:val="00013C61"/>
    <w:rsid w:val="0001607D"/>
    <w:rsid w:val="00024E0D"/>
    <w:rsid w:val="00032154"/>
    <w:rsid w:val="0004234C"/>
    <w:rsid w:val="00045258"/>
    <w:rsid w:val="0004623E"/>
    <w:rsid w:val="00051287"/>
    <w:rsid w:val="0005310A"/>
    <w:rsid w:val="00053CDA"/>
    <w:rsid w:val="0005437E"/>
    <w:rsid w:val="0006338A"/>
    <w:rsid w:val="000677DB"/>
    <w:rsid w:val="00071086"/>
    <w:rsid w:val="000868AE"/>
    <w:rsid w:val="00092A73"/>
    <w:rsid w:val="00094274"/>
    <w:rsid w:val="000B4570"/>
    <w:rsid w:val="000C1235"/>
    <w:rsid w:val="000D0F11"/>
    <w:rsid w:val="000D3654"/>
    <w:rsid w:val="000D6E27"/>
    <w:rsid w:val="000E0671"/>
    <w:rsid w:val="000E1E40"/>
    <w:rsid w:val="000E7D2F"/>
    <w:rsid w:val="00101357"/>
    <w:rsid w:val="00113FBB"/>
    <w:rsid w:val="001178F9"/>
    <w:rsid w:val="00124C4F"/>
    <w:rsid w:val="0013137A"/>
    <w:rsid w:val="00131E11"/>
    <w:rsid w:val="00137AD5"/>
    <w:rsid w:val="00156EB8"/>
    <w:rsid w:val="0016041C"/>
    <w:rsid w:val="00162374"/>
    <w:rsid w:val="0016321C"/>
    <w:rsid w:val="0016608A"/>
    <w:rsid w:val="001672E3"/>
    <w:rsid w:val="001678EC"/>
    <w:rsid w:val="00167DB8"/>
    <w:rsid w:val="00170F08"/>
    <w:rsid w:val="001733D6"/>
    <w:rsid w:val="00174900"/>
    <w:rsid w:val="00176FCC"/>
    <w:rsid w:val="001770A0"/>
    <w:rsid w:val="001823DA"/>
    <w:rsid w:val="00184272"/>
    <w:rsid w:val="00186E23"/>
    <w:rsid w:val="00192266"/>
    <w:rsid w:val="001A0C2C"/>
    <w:rsid w:val="001A1E14"/>
    <w:rsid w:val="001A2FF9"/>
    <w:rsid w:val="001A3707"/>
    <w:rsid w:val="001A4EB4"/>
    <w:rsid w:val="001A6012"/>
    <w:rsid w:val="001A6BBD"/>
    <w:rsid w:val="001B4F83"/>
    <w:rsid w:val="001C0B07"/>
    <w:rsid w:val="001C0B96"/>
    <w:rsid w:val="001C100C"/>
    <w:rsid w:val="001C564E"/>
    <w:rsid w:val="001D451E"/>
    <w:rsid w:val="001D7CA5"/>
    <w:rsid w:val="001E1954"/>
    <w:rsid w:val="001E5FF4"/>
    <w:rsid w:val="001E7FA2"/>
    <w:rsid w:val="001F2E74"/>
    <w:rsid w:val="001F4140"/>
    <w:rsid w:val="001F4BA4"/>
    <w:rsid w:val="001F4BAB"/>
    <w:rsid w:val="001F5613"/>
    <w:rsid w:val="002001B5"/>
    <w:rsid w:val="00201C4F"/>
    <w:rsid w:val="002054DC"/>
    <w:rsid w:val="00206116"/>
    <w:rsid w:val="00217C83"/>
    <w:rsid w:val="00222FB8"/>
    <w:rsid w:val="00225971"/>
    <w:rsid w:val="00226C8A"/>
    <w:rsid w:val="00226F54"/>
    <w:rsid w:val="00227A93"/>
    <w:rsid w:val="00233CC6"/>
    <w:rsid w:val="0024074E"/>
    <w:rsid w:val="00240E55"/>
    <w:rsid w:val="002432F3"/>
    <w:rsid w:val="00252CA9"/>
    <w:rsid w:val="00257031"/>
    <w:rsid w:val="00257604"/>
    <w:rsid w:val="0026157C"/>
    <w:rsid w:val="00261B3B"/>
    <w:rsid w:val="00265232"/>
    <w:rsid w:val="0026544F"/>
    <w:rsid w:val="002725D8"/>
    <w:rsid w:val="002725E4"/>
    <w:rsid w:val="0027575E"/>
    <w:rsid w:val="00275868"/>
    <w:rsid w:val="002766AB"/>
    <w:rsid w:val="00277827"/>
    <w:rsid w:val="002805C2"/>
    <w:rsid w:val="00284A52"/>
    <w:rsid w:val="00284FD9"/>
    <w:rsid w:val="00285BA1"/>
    <w:rsid w:val="002A3077"/>
    <w:rsid w:val="002C20C6"/>
    <w:rsid w:val="002C428B"/>
    <w:rsid w:val="002D2D62"/>
    <w:rsid w:val="002E0750"/>
    <w:rsid w:val="002E1F5A"/>
    <w:rsid w:val="002E67D2"/>
    <w:rsid w:val="002F4FC9"/>
    <w:rsid w:val="002F6CD8"/>
    <w:rsid w:val="00300D66"/>
    <w:rsid w:val="00305FF8"/>
    <w:rsid w:val="0031373C"/>
    <w:rsid w:val="00332A94"/>
    <w:rsid w:val="00337C8A"/>
    <w:rsid w:val="00344E5E"/>
    <w:rsid w:val="00347526"/>
    <w:rsid w:val="003478BD"/>
    <w:rsid w:val="003673DE"/>
    <w:rsid w:val="00372B44"/>
    <w:rsid w:val="003736E0"/>
    <w:rsid w:val="0037443A"/>
    <w:rsid w:val="00383565"/>
    <w:rsid w:val="003903F2"/>
    <w:rsid w:val="0039416A"/>
    <w:rsid w:val="003A221F"/>
    <w:rsid w:val="003A71EF"/>
    <w:rsid w:val="003C3FAE"/>
    <w:rsid w:val="003D6868"/>
    <w:rsid w:val="003D7344"/>
    <w:rsid w:val="003E17D8"/>
    <w:rsid w:val="003E522D"/>
    <w:rsid w:val="003F525C"/>
    <w:rsid w:val="003F6331"/>
    <w:rsid w:val="00403A69"/>
    <w:rsid w:val="00407337"/>
    <w:rsid w:val="00407FE1"/>
    <w:rsid w:val="00411137"/>
    <w:rsid w:val="00420407"/>
    <w:rsid w:val="00426B07"/>
    <w:rsid w:val="004272E8"/>
    <w:rsid w:val="00430506"/>
    <w:rsid w:val="00434D57"/>
    <w:rsid w:val="00435DF5"/>
    <w:rsid w:val="004404EE"/>
    <w:rsid w:val="0044199E"/>
    <w:rsid w:val="004456FD"/>
    <w:rsid w:val="004479C3"/>
    <w:rsid w:val="00453080"/>
    <w:rsid w:val="00453C7F"/>
    <w:rsid w:val="004555DB"/>
    <w:rsid w:val="00467FDA"/>
    <w:rsid w:val="00475D52"/>
    <w:rsid w:val="004836E2"/>
    <w:rsid w:val="00485299"/>
    <w:rsid w:val="0049471D"/>
    <w:rsid w:val="004A37B5"/>
    <w:rsid w:val="004B4633"/>
    <w:rsid w:val="004B53A2"/>
    <w:rsid w:val="004B7648"/>
    <w:rsid w:val="004B7DEE"/>
    <w:rsid w:val="004C0DA8"/>
    <w:rsid w:val="004C3D0B"/>
    <w:rsid w:val="004C45A9"/>
    <w:rsid w:val="004C46F6"/>
    <w:rsid w:val="004E4C75"/>
    <w:rsid w:val="004E7C64"/>
    <w:rsid w:val="004F3ED2"/>
    <w:rsid w:val="00502B93"/>
    <w:rsid w:val="00507165"/>
    <w:rsid w:val="00507CD6"/>
    <w:rsid w:val="00510F6B"/>
    <w:rsid w:val="00537802"/>
    <w:rsid w:val="00540921"/>
    <w:rsid w:val="00541F0A"/>
    <w:rsid w:val="005450E6"/>
    <w:rsid w:val="00560175"/>
    <w:rsid w:val="005630D7"/>
    <w:rsid w:val="0057639D"/>
    <w:rsid w:val="0058146E"/>
    <w:rsid w:val="00584B55"/>
    <w:rsid w:val="00584D66"/>
    <w:rsid w:val="00587984"/>
    <w:rsid w:val="00587AED"/>
    <w:rsid w:val="005940CC"/>
    <w:rsid w:val="00596C8F"/>
    <w:rsid w:val="005A6B0D"/>
    <w:rsid w:val="005B3647"/>
    <w:rsid w:val="005B3767"/>
    <w:rsid w:val="005B3FDF"/>
    <w:rsid w:val="005C06EB"/>
    <w:rsid w:val="005D0D59"/>
    <w:rsid w:val="005D1C9E"/>
    <w:rsid w:val="005D2B3A"/>
    <w:rsid w:val="005D389A"/>
    <w:rsid w:val="005D533C"/>
    <w:rsid w:val="005E180A"/>
    <w:rsid w:val="005E194C"/>
    <w:rsid w:val="005F05C6"/>
    <w:rsid w:val="00600F94"/>
    <w:rsid w:val="00605844"/>
    <w:rsid w:val="006215CA"/>
    <w:rsid w:val="00625704"/>
    <w:rsid w:val="00642E5C"/>
    <w:rsid w:val="0064363E"/>
    <w:rsid w:val="0064370C"/>
    <w:rsid w:val="00656BFD"/>
    <w:rsid w:val="00663B4C"/>
    <w:rsid w:val="0066714C"/>
    <w:rsid w:val="00670040"/>
    <w:rsid w:val="00676435"/>
    <w:rsid w:val="00693B51"/>
    <w:rsid w:val="00696C50"/>
    <w:rsid w:val="00696ED0"/>
    <w:rsid w:val="006B6A59"/>
    <w:rsid w:val="006B758E"/>
    <w:rsid w:val="006C1A6A"/>
    <w:rsid w:val="006C7C00"/>
    <w:rsid w:val="006D5EB1"/>
    <w:rsid w:val="006E2E5D"/>
    <w:rsid w:val="006F7A3E"/>
    <w:rsid w:val="0070390C"/>
    <w:rsid w:val="00707E89"/>
    <w:rsid w:val="00716F13"/>
    <w:rsid w:val="007202BC"/>
    <w:rsid w:val="00723AEB"/>
    <w:rsid w:val="00724592"/>
    <w:rsid w:val="0073023B"/>
    <w:rsid w:val="0073044E"/>
    <w:rsid w:val="007312F8"/>
    <w:rsid w:val="00732D9D"/>
    <w:rsid w:val="007336F2"/>
    <w:rsid w:val="00734B6A"/>
    <w:rsid w:val="007454EE"/>
    <w:rsid w:val="00751758"/>
    <w:rsid w:val="00766B80"/>
    <w:rsid w:val="00774889"/>
    <w:rsid w:val="00781EC8"/>
    <w:rsid w:val="007A362A"/>
    <w:rsid w:val="007A61CC"/>
    <w:rsid w:val="007B446B"/>
    <w:rsid w:val="007B6692"/>
    <w:rsid w:val="007C70B8"/>
    <w:rsid w:val="007D43C1"/>
    <w:rsid w:val="007E09CA"/>
    <w:rsid w:val="007E1D04"/>
    <w:rsid w:val="007E4D52"/>
    <w:rsid w:val="007E62D5"/>
    <w:rsid w:val="007F0DBA"/>
    <w:rsid w:val="007F682E"/>
    <w:rsid w:val="00800B93"/>
    <w:rsid w:val="00804D40"/>
    <w:rsid w:val="00806009"/>
    <w:rsid w:val="00810DF1"/>
    <w:rsid w:val="00813572"/>
    <w:rsid w:val="0082270B"/>
    <w:rsid w:val="00830AE1"/>
    <w:rsid w:val="0083143E"/>
    <w:rsid w:val="00832E15"/>
    <w:rsid w:val="0083406B"/>
    <w:rsid w:val="00854971"/>
    <w:rsid w:val="00855064"/>
    <w:rsid w:val="00856267"/>
    <w:rsid w:val="0086334C"/>
    <w:rsid w:val="008647F9"/>
    <w:rsid w:val="008754CE"/>
    <w:rsid w:val="00885C63"/>
    <w:rsid w:val="00886568"/>
    <w:rsid w:val="00887187"/>
    <w:rsid w:val="00894110"/>
    <w:rsid w:val="008A383E"/>
    <w:rsid w:val="008A798C"/>
    <w:rsid w:val="008A7CE0"/>
    <w:rsid w:val="008B4968"/>
    <w:rsid w:val="008C2615"/>
    <w:rsid w:val="008C7BAA"/>
    <w:rsid w:val="008D0EE6"/>
    <w:rsid w:val="008D389A"/>
    <w:rsid w:val="008E511B"/>
    <w:rsid w:val="008E5CF0"/>
    <w:rsid w:val="008E7F77"/>
    <w:rsid w:val="008F5904"/>
    <w:rsid w:val="00904367"/>
    <w:rsid w:val="009051D2"/>
    <w:rsid w:val="00906647"/>
    <w:rsid w:val="00910559"/>
    <w:rsid w:val="00913B2C"/>
    <w:rsid w:val="009227FB"/>
    <w:rsid w:val="00926622"/>
    <w:rsid w:val="0093006D"/>
    <w:rsid w:val="00930714"/>
    <w:rsid w:val="009409FE"/>
    <w:rsid w:val="009419E5"/>
    <w:rsid w:val="00944C30"/>
    <w:rsid w:val="00950075"/>
    <w:rsid w:val="00953AF3"/>
    <w:rsid w:val="00954AE1"/>
    <w:rsid w:val="00960ADD"/>
    <w:rsid w:val="00961B9F"/>
    <w:rsid w:val="00971F7F"/>
    <w:rsid w:val="00992803"/>
    <w:rsid w:val="0099315A"/>
    <w:rsid w:val="009A09BC"/>
    <w:rsid w:val="009A7EA5"/>
    <w:rsid w:val="009B1EA4"/>
    <w:rsid w:val="009B5861"/>
    <w:rsid w:val="009B7A0D"/>
    <w:rsid w:val="009C0DA1"/>
    <w:rsid w:val="009C1B6D"/>
    <w:rsid w:val="009C6234"/>
    <w:rsid w:val="009D5403"/>
    <w:rsid w:val="009E1B15"/>
    <w:rsid w:val="009E30D2"/>
    <w:rsid w:val="009F080D"/>
    <w:rsid w:val="009F65F6"/>
    <w:rsid w:val="009F777C"/>
    <w:rsid w:val="009F7B0F"/>
    <w:rsid w:val="009F7D19"/>
    <w:rsid w:val="00A01568"/>
    <w:rsid w:val="00A02698"/>
    <w:rsid w:val="00A073CC"/>
    <w:rsid w:val="00A1267E"/>
    <w:rsid w:val="00A1307A"/>
    <w:rsid w:val="00A13AE9"/>
    <w:rsid w:val="00A158EB"/>
    <w:rsid w:val="00A17ACF"/>
    <w:rsid w:val="00A2298E"/>
    <w:rsid w:val="00A2757A"/>
    <w:rsid w:val="00A27953"/>
    <w:rsid w:val="00A308D3"/>
    <w:rsid w:val="00A36E96"/>
    <w:rsid w:val="00A41DF0"/>
    <w:rsid w:val="00A4414C"/>
    <w:rsid w:val="00A54929"/>
    <w:rsid w:val="00A560F1"/>
    <w:rsid w:val="00A577CB"/>
    <w:rsid w:val="00A6370F"/>
    <w:rsid w:val="00A76D82"/>
    <w:rsid w:val="00A90551"/>
    <w:rsid w:val="00A94380"/>
    <w:rsid w:val="00A946D7"/>
    <w:rsid w:val="00AA26BF"/>
    <w:rsid w:val="00AA7F8C"/>
    <w:rsid w:val="00AB0115"/>
    <w:rsid w:val="00AB17BB"/>
    <w:rsid w:val="00AB20AF"/>
    <w:rsid w:val="00AC33DE"/>
    <w:rsid w:val="00AC4084"/>
    <w:rsid w:val="00AD097E"/>
    <w:rsid w:val="00AD28BD"/>
    <w:rsid w:val="00AD6397"/>
    <w:rsid w:val="00AF1AA4"/>
    <w:rsid w:val="00B00E77"/>
    <w:rsid w:val="00B02628"/>
    <w:rsid w:val="00B06573"/>
    <w:rsid w:val="00B07EF5"/>
    <w:rsid w:val="00B10CD7"/>
    <w:rsid w:val="00B20339"/>
    <w:rsid w:val="00B2038B"/>
    <w:rsid w:val="00B20EE3"/>
    <w:rsid w:val="00B2140C"/>
    <w:rsid w:val="00B22CF1"/>
    <w:rsid w:val="00B22FC5"/>
    <w:rsid w:val="00B302C3"/>
    <w:rsid w:val="00B305C1"/>
    <w:rsid w:val="00B368E1"/>
    <w:rsid w:val="00B474A7"/>
    <w:rsid w:val="00B53ECF"/>
    <w:rsid w:val="00B54CD5"/>
    <w:rsid w:val="00B554EC"/>
    <w:rsid w:val="00B65B3C"/>
    <w:rsid w:val="00B66A70"/>
    <w:rsid w:val="00B7546A"/>
    <w:rsid w:val="00B815FF"/>
    <w:rsid w:val="00B81F75"/>
    <w:rsid w:val="00B90916"/>
    <w:rsid w:val="00B947D4"/>
    <w:rsid w:val="00BA4697"/>
    <w:rsid w:val="00BA7C6D"/>
    <w:rsid w:val="00BB0DA2"/>
    <w:rsid w:val="00BB1FE8"/>
    <w:rsid w:val="00BC135D"/>
    <w:rsid w:val="00BC3F0D"/>
    <w:rsid w:val="00BC3F70"/>
    <w:rsid w:val="00BC4C53"/>
    <w:rsid w:val="00BC5802"/>
    <w:rsid w:val="00BD05EA"/>
    <w:rsid w:val="00BD2E1A"/>
    <w:rsid w:val="00BD4FC4"/>
    <w:rsid w:val="00BD5E9D"/>
    <w:rsid w:val="00BE2BC4"/>
    <w:rsid w:val="00BE6E8B"/>
    <w:rsid w:val="00BE719C"/>
    <w:rsid w:val="00BF25C1"/>
    <w:rsid w:val="00BF47AB"/>
    <w:rsid w:val="00C06B07"/>
    <w:rsid w:val="00C0732C"/>
    <w:rsid w:val="00C11D27"/>
    <w:rsid w:val="00C238C2"/>
    <w:rsid w:val="00C24594"/>
    <w:rsid w:val="00C3342A"/>
    <w:rsid w:val="00C40D62"/>
    <w:rsid w:val="00C46C3E"/>
    <w:rsid w:val="00C5630A"/>
    <w:rsid w:val="00C62467"/>
    <w:rsid w:val="00C62A6F"/>
    <w:rsid w:val="00C64CF8"/>
    <w:rsid w:val="00C657F3"/>
    <w:rsid w:val="00C72216"/>
    <w:rsid w:val="00C77A6B"/>
    <w:rsid w:val="00C81CBA"/>
    <w:rsid w:val="00C876EF"/>
    <w:rsid w:val="00C96935"/>
    <w:rsid w:val="00CA4633"/>
    <w:rsid w:val="00CB2307"/>
    <w:rsid w:val="00CC0998"/>
    <w:rsid w:val="00CC171C"/>
    <w:rsid w:val="00CC23EA"/>
    <w:rsid w:val="00CC32F4"/>
    <w:rsid w:val="00CD2BD1"/>
    <w:rsid w:val="00CD66C2"/>
    <w:rsid w:val="00CE3FB7"/>
    <w:rsid w:val="00CE4AA4"/>
    <w:rsid w:val="00CE4E45"/>
    <w:rsid w:val="00CE73A7"/>
    <w:rsid w:val="00CE796E"/>
    <w:rsid w:val="00CF63A7"/>
    <w:rsid w:val="00CF65C0"/>
    <w:rsid w:val="00D03657"/>
    <w:rsid w:val="00D13810"/>
    <w:rsid w:val="00D214A3"/>
    <w:rsid w:val="00D23A33"/>
    <w:rsid w:val="00D336D6"/>
    <w:rsid w:val="00D33FA2"/>
    <w:rsid w:val="00D356FC"/>
    <w:rsid w:val="00D41796"/>
    <w:rsid w:val="00D42142"/>
    <w:rsid w:val="00D45CD5"/>
    <w:rsid w:val="00D516CF"/>
    <w:rsid w:val="00D54338"/>
    <w:rsid w:val="00D6011E"/>
    <w:rsid w:val="00D66BC4"/>
    <w:rsid w:val="00D732D3"/>
    <w:rsid w:val="00D74EE0"/>
    <w:rsid w:val="00D76AD2"/>
    <w:rsid w:val="00D80A72"/>
    <w:rsid w:val="00D8490F"/>
    <w:rsid w:val="00D922BC"/>
    <w:rsid w:val="00D93DC4"/>
    <w:rsid w:val="00D94CE8"/>
    <w:rsid w:val="00DA1227"/>
    <w:rsid w:val="00DA209C"/>
    <w:rsid w:val="00DB52DD"/>
    <w:rsid w:val="00DB55BD"/>
    <w:rsid w:val="00DC29C7"/>
    <w:rsid w:val="00DC41F2"/>
    <w:rsid w:val="00DD4226"/>
    <w:rsid w:val="00DF12CD"/>
    <w:rsid w:val="00DF1CD2"/>
    <w:rsid w:val="00DF526C"/>
    <w:rsid w:val="00DF79C9"/>
    <w:rsid w:val="00E14D31"/>
    <w:rsid w:val="00E215AC"/>
    <w:rsid w:val="00E21C56"/>
    <w:rsid w:val="00E241E1"/>
    <w:rsid w:val="00E33610"/>
    <w:rsid w:val="00E502F8"/>
    <w:rsid w:val="00E67E33"/>
    <w:rsid w:val="00E71033"/>
    <w:rsid w:val="00E71B26"/>
    <w:rsid w:val="00E744A4"/>
    <w:rsid w:val="00E942AD"/>
    <w:rsid w:val="00E94D89"/>
    <w:rsid w:val="00E97027"/>
    <w:rsid w:val="00E97501"/>
    <w:rsid w:val="00EA0537"/>
    <w:rsid w:val="00EA0DDF"/>
    <w:rsid w:val="00EA318F"/>
    <w:rsid w:val="00EA50AF"/>
    <w:rsid w:val="00EA5648"/>
    <w:rsid w:val="00EA7BB1"/>
    <w:rsid w:val="00EB2454"/>
    <w:rsid w:val="00EB652A"/>
    <w:rsid w:val="00EC13E7"/>
    <w:rsid w:val="00EC7F41"/>
    <w:rsid w:val="00ED74B9"/>
    <w:rsid w:val="00EE0582"/>
    <w:rsid w:val="00EF009A"/>
    <w:rsid w:val="00EF0386"/>
    <w:rsid w:val="00F06AEA"/>
    <w:rsid w:val="00F21197"/>
    <w:rsid w:val="00F213E4"/>
    <w:rsid w:val="00F223E2"/>
    <w:rsid w:val="00F30D74"/>
    <w:rsid w:val="00F35E3C"/>
    <w:rsid w:val="00F361EF"/>
    <w:rsid w:val="00F421B4"/>
    <w:rsid w:val="00F55EF1"/>
    <w:rsid w:val="00F60FDE"/>
    <w:rsid w:val="00F67866"/>
    <w:rsid w:val="00F71338"/>
    <w:rsid w:val="00F73852"/>
    <w:rsid w:val="00F93BD9"/>
    <w:rsid w:val="00F97DF1"/>
    <w:rsid w:val="00FA01B8"/>
    <w:rsid w:val="00FA61F9"/>
    <w:rsid w:val="00FB0A4C"/>
    <w:rsid w:val="00FB1BBC"/>
    <w:rsid w:val="00FB6B36"/>
    <w:rsid w:val="00FC38F7"/>
    <w:rsid w:val="00FC45DA"/>
    <w:rsid w:val="00FD1998"/>
    <w:rsid w:val="00FD5EE2"/>
    <w:rsid w:val="00FD66AD"/>
    <w:rsid w:val="00FE16DE"/>
    <w:rsid w:val="00FE1AAD"/>
    <w:rsid w:val="00FF5577"/>
    <w:rsid w:val="00FF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92"/>
    <w:pPr>
      <w:spacing w:after="200" w:line="276"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B66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rsid w:val="007B6692"/>
    <w:rPr>
      <w:color w:val="auto"/>
      <w:u w:val="single"/>
    </w:rPr>
  </w:style>
  <w:style w:type="paragraph" w:customStyle="1" w:styleId="rvps14">
    <w:name w:val="rvps14"/>
    <w:basedOn w:val="a"/>
    <w:uiPriority w:val="99"/>
    <w:rsid w:val="007B66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uiPriority w:val="99"/>
    <w:rsid w:val="007B66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uiPriority w:val="99"/>
    <w:rsid w:val="007B66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7B6692"/>
  </w:style>
  <w:style w:type="character" w:customStyle="1" w:styleId="rvts15">
    <w:name w:val="rvts15"/>
    <w:basedOn w:val="a0"/>
    <w:uiPriority w:val="99"/>
    <w:rsid w:val="007B6692"/>
  </w:style>
  <w:style w:type="paragraph" w:customStyle="1" w:styleId="rvps3">
    <w:name w:val="rvps3"/>
    <w:basedOn w:val="a"/>
    <w:uiPriority w:val="99"/>
    <w:rsid w:val="007B66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uiPriority w:val="99"/>
    <w:rsid w:val="007B6692"/>
  </w:style>
  <w:style w:type="table" w:styleId="a5">
    <w:name w:val="Table Grid"/>
    <w:basedOn w:val="a1"/>
    <w:uiPriority w:val="99"/>
    <w:rsid w:val="007B669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Title"/>
    <w:basedOn w:val="a"/>
    <w:link w:val="a7"/>
    <w:uiPriority w:val="99"/>
    <w:qFormat/>
    <w:locked/>
    <w:rsid w:val="00C876EF"/>
    <w:pPr>
      <w:spacing w:after="0" w:line="240" w:lineRule="auto"/>
      <w:jc w:val="center"/>
    </w:pPr>
    <w:rPr>
      <w:rFonts w:ascii="Times New Roman" w:eastAsia="Times New Roman" w:hAnsi="Times New Roman" w:cs="Times New Roman"/>
      <w:b/>
      <w:bCs/>
      <w:sz w:val="28"/>
      <w:szCs w:val="28"/>
      <w:lang w:eastAsia="ru-RU"/>
    </w:rPr>
  </w:style>
  <w:style w:type="character" w:customStyle="1" w:styleId="a7">
    <w:name w:val="Название Знак"/>
    <w:basedOn w:val="a0"/>
    <w:link w:val="a6"/>
    <w:uiPriority w:val="99"/>
    <w:locked/>
    <w:rsid w:val="00C876EF"/>
    <w:rPr>
      <w:rFonts w:eastAsia="Times New Roman"/>
      <w:b/>
      <w:bCs/>
      <w:sz w:val="28"/>
      <w:szCs w:val="28"/>
      <w:lang w:val="uk-UA" w:eastAsia="ru-RU"/>
    </w:rPr>
  </w:style>
  <w:style w:type="character" w:customStyle="1" w:styleId="rvts0">
    <w:name w:val="rvts0"/>
    <w:basedOn w:val="a0"/>
    <w:uiPriority w:val="99"/>
    <w:rsid w:val="003A71EF"/>
  </w:style>
  <w:style w:type="paragraph" w:customStyle="1" w:styleId="1">
    <w:name w:val="Без интервала1"/>
    <w:uiPriority w:val="99"/>
    <w:rsid w:val="0004234C"/>
    <w:pPr>
      <w:suppressAutoHyphens/>
      <w:jc w:val="both"/>
    </w:pPr>
    <w:rPr>
      <w:rFonts w:ascii="Times New Roman" w:eastAsia="Times New Roman" w:hAnsi="Times New Roman"/>
      <w:sz w:val="28"/>
      <w:szCs w:val="28"/>
      <w:lang w:val="uk-UA" w:eastAsia="ar-SA"/>
    </w:rPr>
  </w:style>
  <w:style w:type="character" w:customStyle="1" w:styleId="2">
    <w:name w:val="Стиль2"/>
    <w:basedOn w:val="a8"/>
    <w:uiPriority w:val="99"/>
    <w:rsid w:val="00A1267E"/>
  </w:style>
  <w:style w:type="character" w:styleId="a8">
    <w:name w:val="line number"/>
    <w:basedOn w:val="a0"/>
    <w:uiPriority w:val="99"/>
    <w:rsid w:val="00A1267E"/>
  </w:style>
  <w:style w:type="paragraph" w:customStyle="1" w:styleId="rvps8">
    <w:name w:val="rvps8"/>
    <w:basedOn w:val="a"/>
    <w:uiPriority w:val="99"/>
    <w:rsid w:val="00EB2454"/>
    <w:pPr>
      <w:spacing w:before="100" w:beforeAutospacing="1" w:after="100" w:afterAutospacing="1" w:line="240" w:lineRule="auto"/>
    </w:pPr>
    <w:rPr>
      <w:sz w:val="24"/>
      <w:szCs w:val="24"/>
      <w:lang w:eastAsia="uk-UA"/>
    </w:rPr>
  </w:style>
  <w:style w:type="character" w:customStyle="1" w:styleId="rvts82">
    <w:name w:val="rvts82"/>
    <w:basedOn w:val="a0"/>
    <w:uiPriority w:val="99"/>
    <w:rsid w:val="00EB2454"/>
  </w:style>
  <w:style w:type="paragraph" w:customStyle="1" w:styleId="10">
    <w:name w:val="1"/>
    <w:basedOn w:val="a"/>
    <w:uiPriority w:val="99"/>
    <w:rsid w:val="00BE2BC4"/>
    <w:pPr>
      <w:spacing w:after="0" w:line="240" w:lineRule="auto"/>
    </w:pPr>
    <w:rPr>
      <w:rFonts w:ascii="Verdana" w:hAnsi="Verdana" w:cs="Verdana"/>
      <w:sz w:val="20"/>
      <w:szCs w:val="20"/>
      <w:lang w:val="en-US"/>
    </w:rPr>
  </w:style>
  <w:style w:type="paragraph" w:styleId="HTML">
    <w:name w:val="HTML Preformatted"/>
    <w:basedOn w:val="a"/>
    <w:link w:val="HTML0"/>
    <w:uiPriority w:val="99"/>
    <w:rsid w:val="00BD4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locked/>
    <w:rsid w:val="009D5403"/>
    <w:rPr>
      <w:rFonts w:ascii="Courier New" w:hAnsi="Courier New" w:cs="Courier New"/>
      <w:sz w:val="20"/>
      <w:szCs w:val="20"/>
      <w:lang w:val="uk-UA" w:eastAsia="en-US"/>
    </w:rPr>
  </w:style>
  <w:style w:type="paragraph" w:customStyle="1" w:styleId="11">
    <w:name w:val="Знак Знак1 Знак Знак Знак Знак"/>
    <w:basedOn w:val="a"/>
    <w:uiPriority w:val="99"/>
    <w:rsid w:val="00BD4FC4"/>
    <w:pPr>
      <w:spacing w:after="0" w:line="240" w:lineRule="auto"/>
    </w:pPr>
    <w:rPr>
      <w:rFonts w:ascii="Verdana" w:hAnsi="Verdana" w:cs="Verdana"/>
      <w:sz w:val="20"/>
      <w:szCs w:val="20"/>
      <w:lang w:val="en-US"/>
    </w:rPr>
  </w:style>
  <w:style w:type="paragraph" w:customStyle="1" w:styleId="110">
    <w:name w:val="Знак Знак1 Знак Знак Знак Знак1"/>
    <w:basedOn w:val="a"/>
    <w:uiPriority w:val="99"/>
    <w:rsid w:val="00BA7C6D"/>
    <w:pPr>
      <w:spacing w:after="0" w:line="240" w:lineRule="auto"/>
    </w:pPr>
    <w:rPr>
      <w:rFonts w:ascii="Verdana"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92"/>
    <w:pPr>
      <w:spacing w:after="200" w:line="276"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B66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rsid w:val="007B6692"/>
    <w:rPr>
      <w:color w:val="auto"/>
      <w:u w:val="single"/>
    </w:rPr>
  </w:style>
  <w:style w:type="paragraph" w:customStyle="1" w:styleId="rvps14">
    <w:name w:val="rvps14"/>
    <w:basedOn w:val="a"/>
    <w:uiPriority w:val="99"/>
    <w:rsid w:val="007B66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uiPriority w:val="99"/>
    <w:rsid w:val="007B66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uiPriority w:val="99"/>
    <w:rsid w:val="007B66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7B6692"/>
  </w:style>
  <w:style w:type="character" w:customStyle="1" w:styleId="rvts15">
    <w:name w:val="rvts15"/>
    <w:basedOn w:val="a0"/>
    <w:uiPriority w:val="99"/>
    <w:rsid w:val="007B6692"/>
  </w:style>
  <w:style w:type="paragraph" w:customStyle="1" w:styleId="rvps3">
    <w:name w:val="rvps3"/>
    <w:basedOn w:val="a"/>
    <w:uiPriority w:val="99"/>
    <w:rsid w:val="007B66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uiPriority w:val="99"/>
    <w:rsid w:val="007B6692"/>
  </w:style>
  <w:style w:type="table" w:styleId="a5">
    <w:name w:val="Table Grid"/>
    <w:basedOn w:val="a1"/>
    <w:uiPriority w:val="99"/>
    <w:rsid w:val="007B669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Title"/>
    <w:basedOn w:val="a"/>
    <w:link w:val="a7"/>
    <w:uiPriority w:val="99"/>
    <w:qFormat/>
    <w:locked/>
    <w:rsid w:val="00C876EF"/>
    <w:pPr>
      <w:spacing w:after="0" w:line="240" w:lineRule="auto"/>
      <w:jc w:val="center"/>
    </w:pPr>
    <w:rPr>
      <w:rFonts w:ascii="Times New Roman" w:eastAsia="Times New Roman" w:hAnsi="Times New Roman" w:cs="Times New Roman"/>
      <w:b/>
      <w:bCs/>
      <w:sz w:val="28"/>
      <w:szCs w:val="28"/>
      <w:lang w:eastAsia="ru-RU"/>
    </w:rPr>
  </w:style>
  <w:style w:type="character" w:customStyle="1" w:styleId="a7">
    <w:name w:val="Название Знак"/>
    <w:basedOn w:val="a0"/>
    <w:link w:val="a6"/>
    <w:uiPriority w:val="99"/>
    <w:locked/>
    <w:rsid w:val="00C876EF"/>
    <w:rPr>
      <w:rFonts w:eastAsia="Times New Roman"/>
      <w:b/>
      <w:bCs/>
      <w:sz w:val="28"/>
      <w:szCs w:val="28"/>
      <w:lang w:val="uk-UA" w:eastAsia="ru-RU"/>
    </w:rPr>
  </w:style>
  <w:style w:type="character" w:customStyle="1" w:styleId="rvts0">
    <w:name w:val="rvts0"/>
    <w:basedOn w:val="a0"/>
    <w:uiPriority w:val="99"/>
    <w:rsid w:val="003A71EF"/>
  </w:style>
  <w:style w:type="paragraph" w:customStyle="1" w:styleId="1">
    <w:name w:val="Без интервала1"/>
    <w:uiPriority w:val="99"/>
    <w:rsid w:val="0004234C"/>
    <w:pPr>
      <w:suppressAutoHyphens/>
      <w:jc w:val="both"/>
    </w:pPr>
    <w:rPr>
      <w:rFonts w:ascii="Times New Roman" w:eastAsia="Times New Roman" w:hAnsi="Times New Roman"/>
      <w:sz w:val="28"/>
      <w:szCs w:val="28"/>
      <w:lang w:val="uk-UA" w:eastAsia="ar-SA"/>
    </w:rPr>
  </w:style>
  <w:style w:type="character" w:customStyle="1" w:styleId="2">
    <w:name w:val="Стиль2"/>
    <w:basedOn w:val="a8"/>
    <w:uiPriority w:val="99"/>
    <w:rsid w:val="00A1267E"/>
  </w:style>
  <w:style w:type="character" w:styleId="a8">
    <w:name w:val="line number"/>
    <w:basedOn w:val="a0"/>
    <w:uiPriority w:val="99"/>
    <w:rsid w:val="00A1267E"/>
  </w:style>
  <w:style w:type="paragraph" w:customStyle="1" w:styleId="rvps8">
    <w:name w:val="rvps8"/>
    <w:basedOn w:val="a"/>
    <w:uiPriority w:val="99"/>
    <w:rsid w:val="00EB2454"/>
    <w:pPr>
      <w:spacing w:before="100" w:beforeAutospacing="1" w:after="100" w:afterAutospacing="1" w:line="240" w:lineRule="auto"/>
    </w:pPr>
    <w:rPr>
      <w:sz w:val="24"/>
      <w:szCs w:val="24"/>
      <w:lang w:eastAsia="uk-UA"/>
    </w:rPr>
  </w:style>
  <w:style w:type="character" w:customStyle="1" w:styleId="rvts82">
    <w:name w:val="rvts82"/>
    <w:basedOn w:val="a0"/>
    <w:uiPriority w:val="99"/>
    <w:rsid w:val="00EB2454"/>
  </w:style>
  <w:style w:type="paragraph" w:customStyle="1" w:styleId="10">
    <w:name w:val="1"/>
    <w:basedOn w:val="a"/>
    <w:uiPriority w:val="99"/>
    <w:rsid w:val="00BE2BC4"/>
    <w:pPr>
      <w:spacing w:after="0" w:line="240" w:lineRule="auto"/>
    </w:pPr>
    <w:rPr>
      <w:rFonts w:ascii="Verdana" w:hAnsi="Verdana" w:cs="Verdana"/>
      <w:sz w:val="20"/>
      <w:szCs w:val="20"/>
      <w:lang w:val="en-US"/>
    </w:rPr>
  </w:style>
  <w:style w:type="paragraph" w:styleId="HTML">
    <w:name w:val="HTML Preformatted"/>
    <w:basedOn w:val="a"/>
    <w:link w:val="HTML0"/>
    <w:uiPriority w:val="99"/>
    <w:rsid w:val="00BD4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locked/>
    <w:rsid w:val="009D5403"/>
    <w:rPr>
      <w:rFonts w:ascii="Courier New" w:hAnsi="Courier New" w:cs="Courier New"/>
      <w:sz w:val="20"/>
      <w:szCs w:val="20"/>
      <w:lang w:val="uk-UA" w:eastAsia="en-US"/>
    </w:rPr>
  </w:style>
  <w:style w:type="paragraph" w:customStyle="1" w:styleId="11">
    <w:name w:val="Знак Знак1 Знак Знак Знак Знак"/>
    <w:basedOn w:val="a"/>
    <w:uiPriority w:val="99"/>
    <w:rsid w:val="00BD4FC4"/>
    <w:pPr>
      <w:spacing w:after="0" w:line="240" w:lineRule="auto"/>
    </w:pPr>
    <w:rPr>
      <w:rFonts w:ascii="Verdana" w:hAnsi="Verdana" w:cs="Verdana"/>
      <w:sz w:val="20"/>
      <w:szCs w:val="20"/>
      <w:lang w:val="en-US"/>
    </w:rPr>
  </w:style>
  <w:style w:type="paragraph" w:customStyle="1" w:styleId="110">
    <w:name w:val="Знак Знак1 Знак Знак Знак Знак1"/>
    <w:basedOn w:val="a"/>
    <w:uiPriority w:val="99"/>
    <w:rsid w:val="00BA7C6D"/>
    <w:pPr>
      <w:spacing w:after="0" w:line="240" w:lineRule="auto"/>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emen.gov.ua/index.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3705</Words>
  <Characters>21122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isp</Company>
  <LinksUpToDate>false</LinksUpToDate>
  <CharactersWithSpaces>24778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Моша Андрій Михайлович</dc:creator>
  <cp:lastModifiedBy>Квітка Олександр Васильович</cp:lastModifiedBy>
  <cp:revision>2</cp:revision>
  <cp:lastPrinted>2019-03-01T08:44:00Z</cp:lastPrinted>
  <dcterms:created xsi:type="dcterms:W3CDTF">2021-08-31T10:06:00Z</dcterms:created>
  <dcterms:modified xsi:type="dcterms:W3CDTF">2021-08-31T10:06:00Z</dcterms:modified>
</cp:coreProperties>
</file>