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1E" w:rsidRPr="0055771E" w:rsidRDefault="0055771E" w:rsidP="00D811E2">
      <w:pPr>
        <w:jc w:val="center"/>
        <w:rPr>
          <w:b/>
          <w:sz w:val="28"/>
          <w:szCs w:val="28"/>
          <w:lang w:val="uk-UA"/>
        </w:rPr>
      </w:pPr>
      <w:r w:rsidRPr="0055771E">
        <w:rPr>
          <w:b/>
          <w:sz w:val="28"/>
          <w:szCs w:val="28"/>
          <w:lang w:val="uk-UA"/>
        </w:rPr>
        <w:t>ВИДАЧА ВИС</w:t>
      </w:r>
      <w:r w:rsidR="007A6410">
        <w:rPr>
          <w:b/>
          <w:sz w:val="28"/>
          <w:szCs w:val="28"/>
          <w:lang w:val="uk-UA"/>
        </w:rPr>
        <w:t>НОВКУ ДЛЯ СУДУ ПРО ДОЦІЛЬНІСТЬ/</w:t>
      </w:r>
      <w:r w:rsidRPr="0055771E">
        <w:rPr>
          <w:b/>
          <w:sz w:val="28"/>
          <w:szCs w:val="28"/>
          <w:lang w:val="uk-UA"/>
        </w:rPr>
        <w:t>НЕДОЦІЛЬНІСТЬ ПОЗБАВЛЕННЯ БАТЬКІВСЬКИХ ПРАВ ГРОМАДЯН</w:t>
      </w:r>
    </w:p>
    <w:p w:rsidR="0055771E" w:rsidRPr="0055771E" w:rsidRDefault="0055771E" w:rsidP="0055771E">
      <w:pPr>
        <w:jc w:val="center"/>
        <w:rPr>
          <w:b/>
          <w:sz w:val="28"/>
          <w:szCs w:val="28"/>
          <w:lang w:val="uk-UA"/>
        </w:rPr>
      </w:pPr>
    </w:p>
    <w:p w:rsidR="0055771E" w:rsidRPr="0055771E" w:rsidRDefault="0055771E" w:rsidP="00D811E2">
      <w:pPr>
        <w:ind w:firstLine="709"/>
        <w:jc w:val="both"/>
        <w:rPr>
          <w:sz w:val="28"/>
          <w:szCs w:val="28"/>
          <w:lang w:val="uk-UA"/>
        </w:rPr>
      </w:pPr>
      <w:r w:rsidRPr="0055771E">
        <w:rPr>
          <w:b/>
          <w:sz w:val="28"/>
          <w:szCs w:val="28"/>
          <w:lang w:val="uk-UA"/>
        </w:rPr>
        <w:t>Процедура розгляду питання:</w:t>
      </w:r>
      <w:r w:rsidRPr="0055771E">
        <w:rPr>
          <w:sz w:val="28"/>
          <w:szCs w:val="28"/>
          <w:lang w:val="uk-UA"/>
        </w:rPr>
        <w:t xml:space="preserve"> справи щодо позбавлення батьківських прав розглядаються виключно судом (за підсудністю справ відповідно до Цивільно</w:t>
      </w:r>
      <w:r w:rsidR="00D811E2">
        <w:rPr>
          <w:sz w:val="28"/>
          <w:szCs w:val="28"/>
          <w:lang w:val="uk-UA"/>
        </w:rPr>
        <w:t xml:space="preserve">го </w:t>
      </w:r>
      <w:r w:rsidRPr="0055771E">
        <w:rPr>
          <w:sz w:val="28"/>
          <w:szCs w:val="28"/>
          <w:lang w:val="uk-UA"/>
        </w:rPr>
        <w:t>процесуального кодексу України). Комісія з питань захисту прав дитини при виконавчому комітеті Кременчуцької міської ради</w:t>
      </w:r>
      <w:r w:rsidR="00D811E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55771E">
        <w:rPr>
          <w:sz w:val="28"/>
          <w:szCs w:val="28"/>
          <w:lang w:val="uk-UA"/>
        </w:rPr>
        <w:t xml:space="preserve"> надає органу опіки та піклування виконавчого комітету Кременчуцької міської ради</w:t>
      </w:r>
      <w:r w:rsidR="00954624">
        <w:rPr>
          <w:sz w:val="28"/>
          <w:szCs w:val="28"/>
          <w:lang w:val="uk-UA"/>
        </w:rPr>
        <w:t xml:space="preserve"> </w:t>
      </w:r>
      <w:r w:rsidR="00D811E2">
        <w:rPr>
          <w:sz w:val="28"/>
          <w:szCs w:val="28"/>
          <w:lang w:val="uk-UA"/>
        </w:rPr>
        <w:t>Кременчуцького району</w:t>
      </w:r>
      <w:r w:rsidRPr="0055771E">
        <w:rPr>
          <w:sz w:val="28"/>
          <w:szCs w:val="28"/>
          <w:lang w:val="uk-UA"/>
        </w:rPr>
        <w:t xml:space="preserve"> Полтавської області рекомендацію</w:t>
      </w:r>
      <w:r w:rsidR="00D811E2">
        <w:rPr>
          <w:sz w:val="28"/>
          <w:szCs w:val="28"/>
          <w:lang w:val="uk-UA"/>
        </w:rPr>
        <w:t xml:space="preserve"> щодо прийняття відповідного висновку, який в подальшому</w:t>
      </w:r>
      <w:r w:rsidRPr="0055771E">
        <w:rPr>
          <w:sz w:val="28"/>
          <w:szCs w:val="28"/>
          <w:lang w:val="uk-UA"/>
        </w:rPr>
        <w:t xml:space="preserve"> подається на розгляд суду.</w:t>
      </w:r>
    </w:p>
    <w:p w:rsidR="0055771E" w:rsidRPr="0055771E" w:rsidRDefault="0055771E" w:rsidP="0055771E">
      <w:pPr>
        <w:ind w:firstLine="567"/>
        <w:jc w:val="both"/>
        <w:rPr>
          <w:sz w:val="28"/>
          <w:szCs w:val="28"/>
          <w:lang w:val="uk-UA"/>
        </w:rPr>
      </w:pPr>
      <w:r w:rsidRPr="0055771E">
        <w:rPr>
          <w:sz w:val="28"/>
          <w:szCs w:val="28"/>
          <w:lang w:val="uk-UA"/>
        </w:rPr>
        <w:t>Висновок надається згідно ухвали суду про відкриття провадження по цивільній справі за позовом одного з батьків, особи, в сім’ї якої проживає дитина, а також самої дитини, яка досягла 14-річного віку.</w:t>
      </w:r>
    </w:p>
    <w:p w:rsidR="0055771E" w:rsidRPr="0055771E" w:rsidRDefault="0055771E" w:rsidP="0055771E">
      <w:pPr>
        <w:pStyle w:val="a3"/>
        <w:rPr>
          <w:sz w:val="28"/>
          <w:szCs w:val="28"/>
          <w:lang w:val="uk-UA"/>
        </w:rPr>
      </w:pPr>
      <w:r w:rsidRPr="0055771E">
        <w:rPr>
          <w:sz w:val="28"/>
          <w:szCs w:val="28"/>
          <w:lang w:val="uk-UA"/>
        </w:rPr>
        <w:t>Перелік  необхідних документів:</w:t>
      </w:r>
    </w:p>
    <w:p w:rsidR="0055771E" w:rsidRPr="0055771E" w:rsidRDefault="0055771E" w:rsidP="00773735">
      <w:pPr>
        <w:pStyle w:val="a4"/>
        <w:numPr>
          <w:ilvl w:val="0"/>
          <w:numId w:val="2"/>
        </w:numPr>
        <w:ind w:left="0" w:firstLine="960"/>
        <w:jc w:val="both"/>
        <w:rPr>
          <w:sz w:val="28"/>
          <w:szCs w:val="28"/>
          <w:lang w:val="uk-UA"/>
        </w:rPr>
      </w:pPr>
      <w:r w:rsidRPr="0055771E">
        <w:rPr>
          <w:sz w:val="28"/>
          <w:szCs w:val="28"/>
          <w:lang w:val="uk-UA"/>
        </w:rPr>
        <w:t>Ухвала суду про відкриття провадження по цивільній справі про позбавлення батьківських прав (надається позивачем).</w:t>
      </w:r>
    </w:p>
    <w:p w:rsidR="0055771E" w:rsidRPr="0055771E" w:rsidRDefault="0055771E" w:rsidP="00773735">
      <w:pPr>
        <w:pStyle w:val="a4"/>
        <w:numPr>
          <w:ilvl w:val="0"/>
          <w:numId w:val="2"/>
        </w:numPr>
        <w:ind w:left="0" w:firstLine="960"/>
        <w:jc w:val="both"/>
        <w:rPr>
          <w:sz w:val="28"/>
          <w:szCs w:val="28"/>
          <w:lang w:val="uk-UA"/>
        </w:rPr>
      </w:pPr>
      <w:r w:rsidRPr="0055771E">
        <w:rPr>
          <w:sz w:val="28"/>
          <w:szCs w:val="28"/>
          <w:lang w:val="uk-UA"/>
        </w:rPr>
        <w:t>Копія паспорта заявника.</w:t>
      </w:r>
    </w:p>
    <w:p w:rsidR="0055771E" w:rsidRPr="0055771E" w:rsidRDefault="0055771E" w:rsidP="00773735">
      <w:pPr>
        <w:pStyle w:val="a4"/>
        <w:numPr>
          <w:ilvl w:val="0"/>
          <w:numId w:val="2"/>
        </w:numPr>
        <w:ind w:left="0" w:firstLine="960"/>
        <w:jc w:val="both"/>
        <w:rPr>
          <w:sz w:val="28"/>
          <w:szCs w:val="28"/>
          <w:lang w:val="uk-UA"/>
        </w:rPr>
      </w:pPr>
      <w:r w:rsidRPr="0055771E">
        <w:rPr>
          <w:sz w:val="28"/>
          <w:szCs w:val="28"/>
          <w:lang w:val="uk-UA"/>
        </w:rPr>
        <w:t>Довідка про реєстрацію місця проживання (перебування) дитини.</w:t>
      </w:r>
    </w:p>
    <w:p w:rsidR="00773735" w:rsidRDefault="00D811E2" w:rsidP="00773735">
      <w:pPr>
        <w:pStyle w:val="a4"/>
        <w:numPr>
          <w:ilvl w:val="0"/>
          <w:numId w:val="2"/>
        </w:numPr>
        <w:ind w:left="0" w:firstLine="9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55771E" w:rsidRPr="00773735">
        <w:rPr>
          <w:sz w:val="28"/>
          <w:szCs w:val="28"/>
          <w:lang w:val="uk-UA"/>
        </w:rPr>
        <w:t>опії:</w:t>
      </w:r>
    </w:p>
    <w:p w:rsidR="00773735" w:rsidRDefault="0055771E" w:rsidP="00773735">
      <w:pPr>
        <w:pStyle w:val="a4"/>
        <w:numPr>
          <w:ilvl w:val="1"/>
          <w:numId w:val="2"/>
        </w:numPr>
        <w:spacing w:before="100" w:beforeAutospacing="1" w:after="100" w:afterAutospacing="1"/>
        <w:ind w:firstLine="360"/>
        <w:jc w:val="both"/>
        <w:rPr>
          <w:sz w:val="28"/>
          <w:szCs w:val="28"/>
          <w:lang w:val="uk-UA"/>
        </w:rPr>
      </w:pPr>
      <w:r w:rsidRPr="00773735">
        <w:rPr>
          <w:sz w:val="28"/>
          <w:szCs w:val="28"/>
          <w:lang w:val="uk-UA"/>
        </w:rPr>
        <w:t>свідоцтва про народження дитини;</w:t>
      </w:r>
    </w:p>
    <w:p w:rsidR="00773735" w:rsidRDefault="0055771E" w:rsidP="00773735">
      <w:pPr>
        <w:pStyle w:val="a4"/>
        <w:numPr>
          <w:ilvl w:val="1"/>
          <w:numId w:val="2"/>
        </w:numPr>
        <w:spacing w:before="100" w:beforeAutospacing="1" w:after="100" w:afterAutospacing="1"/>
        <w:ind w:left="2127" w:hanging="284"/>
        <w:jc w:val="both"/>
        <w:rPr>
          <w:sz w:val="28"/>
          <w:szCs w:val="28"/>
          <w:lang w:val="uk-UA"/>
        </w:rPr>
      </w:pPr>
      <w:r w:rsidRPr="00773735">
        <w:rPr>
          <w:sz w:val="28"/>
          <w:szCs w:val="28"/>
          <w:lang w:val="uk-UA"/>
        </w:rPr>
        <w:t>свідоцтва про шлюб /або розірвання шлюбу/ рішення суду про розірвання шлюбу (в разі наявності);</w:t>
      </w:r>
    </w:p>
    <w:p w:rsidR="00773735" w:rsidRDefault="0055771E" w:rsidP="00773735">
      <w:pPr>
        <w:pStyle w:val="a4"/>
        <w:numPr>
          <w:ilvl w:val="1"/>
          <w:numId w:val="2"/>
        </w:numPr>
        <w:spacing w:before="100" w:beforeAutospacing="1" w:after="100" w:afterAutospacing="1"/>
        <w:ind w:left="2127" w:hanging="284"/>
        <w:jc w:val="both"/>
        <w:rPr>
          <w:sz w:val="28"/>
          <w:szCs w:val="28"/>
          <w:lang w:val="uk-UA"/>
        </w:rPr>
      </w:pPr>
      <w:r w:rsidRPr="00773735">
        <w:rPr>
          <w:sz w:val="28"/>
          <w:szCs w:val="28"/>
          <w:lang w:val="uk-UA"/>
        </w:rPr>
        <w:t xml:space="preserve">нотаріальної відмови особи, яка позбавляється батьківських прав (в разі наявності); </w:t>
      </w:r>
    </w:p>
    <w:p w:rsidR="00773735" w:rsidRDefault="0055771E" w:rsidP="00773735">
      <w:pPr>
        <w:pStyle w:val="a4"/>
        <w:numPr>
          <w:ilvl w:val="1"/>
          <w:numId w:val="2"/>
        </w:numPr>
        <w:spacing w:before="100" w:beforeAutospacing="1" w:after="100" w:afterAutospacing="1"/>
        <w:ind w:left="2127" w:hanging="284"/>
        <w:jc w:val="both"/>
        <w:rPr>
          <w:sz w:val="28"/>
          <w:szCs w:val="28"/>
          <w:lang w:val="uk-UA"/>
        </w:rPr>
      </w:pPr>
      <w:r w:rsidRPr="00773735">
        <w:rPr>
          <w:sz w:val="28"/>
          <w:szCs w:val="28"/>
          <w:lang w:val="uk-UA"/>
        </w:rPr>
        <w:t>відомості про судимість особи, яка позбавляється батьківських прав (в разі наявності);</w:t>
      </w:r>
    </w:p>
    <w:p w:rsidR="00773735" w:rsidRDefault="0055771E" w:rsidP="00773735">
      <w:pPr>
        <w:pStyle w:val="a4"/>
        <w:numPr>
          <w:ilvl w:val="1"/>
          <w:numId w:val="2"/>
        </w:numPr>
        <w:spacing w:before="100" w:beforeAutospacing="1" w:after="100" w:afterAutospacing="1"/>
        <w:ind w:left="2127" w:hanging="284"/>
        <w:jc w:val="both"/>
        <w:rPr>
          <w:sz w:val="28"/>
          <w:szCs w:val="28"/>
          <w:lang w:val="uk-UA"/>
        </w:rPr>
      </w:pPr>
      <w:r w:rsidRPr="00773735">
        <w:rPr>
          <w:sz w:val="28"/>
          <w:szCs w:val="28"/>
          <w:lang w:val="uk-UA"/>
        </w:rPr>
        <w:t>свідоцтва про смерть батька/матері дитини (в разі наявності);</w:t>
      </w:r>
    </w:p>
    <w:p w:rsidR="0055771E" w:rsidRPr="00773735" w:rsidRDefault="0055771E" w:rsidP="00773735">
      <w:pPr>
        <w:pStyle w:val="a4"/>
        <w:numPr>
          <w:ilvl w:val="1"/>
          <w:numId w:val="2"/>
        </w:numPr>
        <w:spacing w:before="100" w:beforeAutospacing="1" w:after="100" w:afterAutospacing="1"/>
        <w:ind w:left="2127" w:hanging="284"/>
        <w:jc w:val="both"/>
        <w:rPr>
          <w:sz w:val="28"/>
          <w:szCs w:val="28"/>
          <w:lang w:val="uk-UA"/>
        </w:rPr>
      </w:pPr>
      <w:r w:rsidRPr="00773735">
        <w:rPr>
          <w:sz w:val="28"/>
          <w:szCs w:val="28"/>
          <w:lang w:val="uk-UA"/>
        </w:rPr>
        <w:t>свідоцтва про зміну прізвища дитини (за потребою).</w:t>
      </w:r>
    </w:p>
    <w:p w:rsidR="0055771E" w:rsidRPr="0055771E" w:rsidRDefault="0055771E" w:rsidP="00773735">
      <w:pPr>
        <w:pStyle w:val="a4"/>
        <w:numPr>
          <w:ilvl w:val="0"/>
          <w:numId w:val="2"/>
        </w:numPr>
        <w:ind w:left="0" w:firstLine="960"/>
        <w:jc w:val="both"/>
        <w:rPr>
          <w:sz w:val="28"/>
          <w:szCs w:val="28"/>
          <w:lang w:val="uk-UA"/>
        </w:rPr>
      </w:pPr>
      <w:r w:rsidRPr="0055771E">
        <w:rPr>
          <w:sz w:val="28"/>
          <w:szCs w:val="28"/>
          <w:lang w:val="uk-UA"/>
        </w:rPr>
        <w:t>Характеристика та довідка закладу освіти, де навчається або виховується дитина (бажано – з результатами психолого-педагогічного діагностування дитини та аналізом участі батьків у навчанні та вихованні).</w:t>
      </w:r>
    </w:p>
    <w:p w:rsidR="0055771E" w:rsidRPr="0055771E" w:rsidRDefault="0055771E" w:rsidP="00773735">
      <w:pPr>
        <w:pStyle w:val="a4"/>
        <w:numPr>
          <w:ilvl w:val="0"/>
          <w:numId w:val="2"/>
        </w:numPr>
        <w:ind w:left="0" w:firstLine="960"/>
        <w:jc w:val="both"/>
        <w:rPr>
          <w:sz w:val="28"/>
          <w:szCs w:val="28"/>
          <w:lang w:val="uk-UA"/>
        </w:rPr>
      </w:pPr>
      <w:r w:rsidRPr="0055771E">
        <w:rPr>
          <w:sz w:val="28"/>
          <w:szCs w:val="28"/>
          <w:lang w:val="uk-UA"/>
        </w:rPr>
        <w:t>Довідка закладу охорони здоров’я про стан здоров’я дитини, а також про виконання рекомендацій лікарів батьками.</w:t>
      </w:r>
    </w:p>
    <w:p w:rsidR="0055771E" w:rsidRPr="0055771E" w:rsidRDefault="0055771E" w:rsidP="00773735">
      <w:pPr>
        <w:pStyle w:val="a4"/>
        <w:numPr>
          <w:ilvl w:val="0"/>
          <w:numId w:val="2"/>
        </w:numPr>
        <w:ind w:left="0" w:firstLine="960"/>
        <w:jc w:val="both"/>
        <w:rPr>
          <w:sz w:val="28"/>
          <w:szCs w:val="28"/>
          <w:lang w:val="uk-UA"/>
        </w:rPr>
      </w:pPr>
      <w:r w:rsidRPr="0055771E">
        <w:rPr>
          <w:sz w:val="28"/>
          <w:szCs w:val="28"/>
          <w:lang w:val="uk-UA"/>
        </w:rPr>
        <w:t xml:space="preserve">Довідка – розрахунок територіального органу Державної виконавчої служби про заборгованість по аліментах (інформацію про нараховані і сплачені аліменти на утримання дитини). </w:t>
      </w:r>
    </w:p>
    <w:p w:rsidR="0055771E" w:rsidRPr="0055771E" w:rsidRDefault="0055771E" w:rsidP="00773735">
      <w:pPr>
        <w:pStyle w:val="a4"/>
        <w:numPr>
          <w:ilvl w:val="0"/>
          <w:numId w:val="2"/>
        </w:numPr>
        <w:ind w:left="0" w:firstLine="960"/>
        <w:jc w:val="both"/>
        <w:rPr>
          <w:sz w:val="28"/>
          <w:szCs w:val="28"/>
          <w:lang w:val="uk-UA"/>
        </w:rPr>
      </w:pPr>
      <w:r w:rsidRPr="0055771E">
        <w:rPr>
          <w:sz w:val="28"/>
          <w:szCs w:val="28"/>
          <w:lang w:val="uk-UA"/>
        </w:rPr>
        <w:t>Характеристика матері (батька) за місцем проживання від дільничного інспектора поліції.</w:t>
      </w:r>
    </w:p>
    <w:p w:rsidR="0055771E" w:rsidRPr="0055771E" w:rsidRDefault="0055771E" w:rsidP="00773735">
      <w:pPr>
        <w:pStyle w:val="a4"/>
        <w:numPr>
          <w:ilvl w:val="0"/>
          <w:numId w:val="2"/>
        </w:numPr>
        <w:ind w:left="0" w:firstLine="960"/>
        <w:jc w:val="both"/>
        <w:rPr>
          <w:sz w:val="28"/>
          <w:szCs w:val="28"/>
          <w:lang w:val="uk-UA"/>
        </w:rPr>
      </w:pPr>
      <w:r w:rsidRPr="0055771E">
        <w:rPr>
          <w:sz w:val="28"/>
          <w:szCs w:val="28"/>
          <w:lang w:val="uk-UA"/>
        </w:rPr>
        <w:lastRenderedPageBreak/>
        <w:t>Пояснення неповнолітньої дитини з приводу позбавлення батька/матері батьківських прав (пишеться в присутності спеціаліста служби</w:t>
      </w:r>
      <w:r w:rsidR="00954624">
        <w:rPr>
          <w:sz w:val="28"/>
          <w:szCs w:val="28"/>
          <w:lang w:val="uk-UA"/>
        </w:rPr>
        <w:t xml:space="preserve"> у справах дітей</w:t>
      </w:r>
      <w:r w:rsidRPr="0055771E">
        <w:rPr>
          <w:sz w:val="28"/>
          <w:szCs w:val="28"/>
          <w:lang w:val="uk-UA"/>
        </w:rPr>
        <w:t>).</w:t>
      </w:r>
    </w:p>
    <w:p w:rsidR="0055771E" w:rsidRPr="0055771E" w:rsidRDefault="0055771E" w:rsidP="00773735">
      <w:pPr>
        <w:pStyle w:val="a4"/>
        <w:numPr>
          <w:ilvl w:val="0"/>
          <w:numId w:val="2"/>
        </w:numPr>
        <w:ind w:left="0" w:firstLine="960"/>
        <w:jc w:val="both"/>
        <w:rPr>
          <w:sz w:val="28"/>
          <w:szCs w:val="28"/>
          <w:lang w:val="uk-UA"/>
        </w:rPr>
      </w:pPr>
      <w:r w:rsidRPr="0055771E">
        <w:rPr>
          <w:sz w:val="28"/>
          <w:szCs w:val="28"/>
          <w:lang w:val="uk-UA"/>
        </w:rPr>
        <w:t>Інші документи, що підтверджують</w:t>
      </w:r>
      <w:r w:rsidR="00EB3B47">
        <w:rPr>
          <w:sz w:val="28"/>
          <w:szCs w:val="28"/>
          <w:lang w:val="uk-UA"/>
        </w:rPr>
        <w:t xml:space="preserve"> </w:t>
      </w:r>
      <w:r w:rsidRPr="0055771E">
        <w:rPr>
          <w:sz w:val="28"/>
          <w:szCs w:val="28"/>
          <w:lang w:val="uk-UA"/>
        </w:rPr>
        <w:t>не</w:t>
      </w:r>
      <w:r w:rsidR="0019359B">
        <w:rPr>
          <w:sz w:val="28"/>
          <w:szCs w:val="28"/>
          <w:lang w:val="uk-UA"/>
        </w:rPr>
        <w:t xml:space="preserve">виконання батьком/матір’ю своїх </w:t>
      </w:r>
      <w:r w:rsidRPr="0055771E">
        <w:rPr>
          <w:sz w:val="28"/>
          <w:szCs w:val="28"/>
          <w:lang w:val="uk-UA"/>
        </w:rPr>
        <w:t>батьківських обов’язків.</w:t>
      </w:r>
    </w:p>
    <w:p w:rsidR="0055771E" w:rsidRPr="0055771E" w:rsidRDefault="0055771E" w:rsidP="0055771E">
      <w:pPr>
        <w:tabs>
          <w:tab w:val="left" w:pos="851"/>
        </w:tabs>
        <w:ind w:firstLine="567"/>
        <w:rPr>
          <w:sz w:val="28"/>
          <w:szCs w:val="28"/>
          <w:lang w:val="uk-UA"/>
        </w:rPr>
      </w:pPr>
    </w:p>
    <w:p w:rsidR="0055771E" w:rsidRPr="0055771E" w:rsidRDefault="0055771E" w:rsidP="0055771E">
      <w:pPr>
        <w:pStyle w:val="a3"/>
        <w:rPr>
          <w:b/>
          <w:sz w:val="28"/>
          <w:szCs w:val="28"/>
          <w:lang w:val="uk-UA"/>
        </w:rPr>
      </w:pPr>
      <w:r w:rsidRPr="0055771E">
        <w:rPr>
          <w:b/>
          <w:sz w:val="28"/>
          <w:szCs w:val="28"/>
          <w:lang w:val="uk-UA"/>
        </w:rPr>
        <w:t>Порядок розгляду:</w:t>
      </w:r>
    </w:p>
    <w:p w:rsidR="0055771E" w:rsidRPr="0055771E" w:rsidRDefault="0055771E" w:rsidP="0055771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  <w:lang w:val="uk-UA"/>
        </w:rPr>
      </w:pPr>
      <w:r w:rsidRPr="0055771E">
        <w:rPr>
          <w:sz w:val="28"/>
          <w:szCs w:val="28"/>
          <w:lang w:val="uk-UA"/>
        </w:rPr>
        <w:t>Прийом документів.</w:t>
      </w:r>
    </w:p>
    <w:p w:rsidR="0055771E" w:rsidRPr="0055771E" w:rsidRDefault="0055771E" w:rsidP="0055771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  <w:lang w:val="uk-UA"/>
        </w:rPr>
      </w:pPr>
      <w:r w:rsidRPr="0055771E">
        <w:rPr>
          <w:sz w:val="28"/>
          <w:szCs w:val="28"/>
          <w:lang w:val="uk-UA"/>
        </w:rPr>
        <w:t>Обстеження умов проживання того з батьків з ким проживає дитина.</w:t>
      </w:r>
    </w:p>
    <w:p w:rsidR="0055771E" w:rsidRPr="0055771E" w:rsidRDefault="0055771E" w:rsidP="0055771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55771E">
        <w:rPr>
          <w:sz w:val="28"/>
          <w:szCs w:val="28"/>
          <w:lang w:val="uk-UA"/>
        </w:rPr>
        <w:t>Розгляд питання на засіданні комісії з питань захисту прав дитини при виконавчому комітет</w:t>
      </w:r>
      <w:r w:rsidR="007813D9">
        <w:rPr>
          <w:sz w:val="28"/>
          <w:szCs w:val="28"/>
          <w:lang w:val="uk-UA"/>
        </w:rPr>
        <w:t>і</w:t>
      </w:r>
      <w:r w:rsidRPr="0055771E">
        <w:rPr>
          <w:sz w:val="28"/>
          <w:szCs w:val="28"/>
          <w:lang w:val="uk-UA"/>
        </w:rPr>
        <w:t xml:space="preserve"> Кременчуцької міської ради</w:t>
      </w:r>
      <w:r w:rsidR="007813D9">
        <w:rPr>
          <w:sz w:val="28"/>
          <w:szCs w:val="28"/>
          <w:lang w:val="uk-UA"/>
        </w:rPr>
        <w:t xml:space="preserve"> </w:t>
      </w:r>
      <w:r w:rsidR="00D811E2">
        <w:rPr>
          <w:sz w:val="28"/>
          <w:szCs w:val="28"/>
          <w:lang w:val="uk-UA"/>
        </w:rPr>
        <w:t>Кременчуцького району Полтавської області</w:t>
      </w:r>
      <w:r w:rsidRPr="0055771E">
        <w:rPr>
          <w:sz w:val="28"/>
          <w:szCs w:val="28"/>
          <w:lang w:val="uk-UA"/>
        </w:rPr>
        <w:t>.</w:t>
      </w:r>
    </w:p>
    <w:p w:rsidR="0055771E" w:rsidRPr="0055771E" w:rsidRDefault="0055771E" w:rsidP="0055771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55771E">
        <w:rPr>
          <w:sz w:val="28"/>
          <w:szCs w:val="28"/>
          <w:lang w:val="uk-UA"/>
        </w:rPr>
        <w:t xml:space="preserve">Прийняття рішення про затвердження висновку органу опіки та піклування виконавчого комітету Кременчуцької міської ради </w:t>
      </w:r>
      <w:r w:rsidR="00D811E2">
        <w:rPr>
          <w:sz w:val="28"/>
          <w:szCs w:val="28"/>
          <w:lang w:val="uk-UA"/>
        </w:rPr>
        <w:t>Кременчуцького району</w:t>
      </w:r>
      <w:r w:rsidR="007813D9">
        <w:rPr>
          <w:sz w:val="28"/>
          <w:szCs w:val="28"/>
          <w:lang w:val="uk-UA"/>
        </w:rPr>
        <w:t xml:space="preserve"> </w:t>
      </w:r>
      <w:r w:rsidRPr="0055771E">
        <w:rPr>
          <w:sz w:val="28"/>
          <w:szCs w:val="28"/>
          <w:lang w:val="uk-UA"/>
        </w:rPr>
        <w:t>Полтавської області на засіданні виконавчого комітету Кременчуцької міської ради .</w:t>
      </w:r>
    </w:p>
    <w:p w:rsidR="0055771E" w:rsidRPr="0055771E" w:rsidRDefault="0055771E" w:rsidP="0055771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55771E">
        <w:rPr>
          <w:sz w:val="28"/>
          <w:szCs w:val="28"/>
          <w:lang w:val="uk-UA"/>
        </w:rPr>
        <w:t xml:space="preserve">Надання до суду рішення виконавчого комітету Кременчуцької міської ради </w:t>
      </w:r>
      <w:r w:rsidR="00D811E2">
        <w:rPr>
          <w:sz w:val="28"/>
          <w:szCs w:val="28"/>
          <w:lang w:val="uk-UA"/>
        </w:rPr>
        <w:t>Кременчуцького району</w:t>
      </w:r>
      <w:r w:rsidR="007813D9">
        <w:rPr>
          <w:sz w:val="28"/>
          <w:szCs w:val="28"/>
          <w:lang w:val="uk-UA"/>
        </w:rPr>
        <w:t xml:space="preserve"> </w:t>
      </w:r>
      <w:r w:rsidRPr="0055771E">
        <w:rPr>
          <w:sz w:val="28"/>
          <w:szCs w:val="28"/>
          <w:lang w:val="uk-UA"/>
        </w:rPr>
        <w:t>Полтавської області про затвердження висновку органу опіки та піклування виконавчого комітету Кременчуцької міської ради</w:t>
      </w:r>
      <w:r w:rsidR="007813D9">
        <w:rPr>
          <w:sz w:val="28"/>
          <w:szCs w:val="28"/>
          <w:lang w:val="uk-UA"/>
        </w:rPr>
        <w:t xml:space="preserve"> </w:t>
      </w:r>
      <w:r w:rsidR="00D811E2">
        <w:rPr>
          <w:sz w:val="28"/>
          <w:szCs w:val="28"/>
          <w:lang w:val="uk-UA"/>
        </w:rPr>
        <w:t>Кременчуцького району</w:t>
      </w:r>
      <w:r w:rsidRPr="0055771E">
        <w:rPr>
          <w:sz w:val="28"/>
          <w:szCs w:val="28"/>
          <w:lang w:val="uk-UA"/>
        </w:rPr>
        <w:t xml:space="preserve"> Полтавської області</w:t>
      </w:r>
      <w:bookmarkStart w:id="0" w:name="_GoBack"/>
      <w:bookmarkEnd w:id="0"/>
      <w:r w:rsidRPr="0055771E">
        <w:rPr>
          <w:sz w:val="28"/>
          <w:szCs w:val="28"/>
          <w:lang w:val="uk-UA"/>
        </w:rPr>
        <w:t>.</w:t>
      </w:r>
    </w:p>
    <w:p w:rsidR="0055771E" w:rsidRPr="0055771E" w:rsidRDefault="0055771E" w:rsidP="0055771E">
      <w:pPr>
        <w:ind w:firstLine="708"/>
        <w:jc w:val="both"/>
        <w:rPr>
          <w:sz w:val="28"/>
          <w:szCs w:val="28"/>
          <w:lang w:val="uk-UA"/>
        </w:rPr>
      </w:pPr>
      <w:r w:rsidRPr="0055771E">
        <w:rPr>
          <w:sz w:val="28"/>
          <w:szCs w:val="28"/>
          <w:lang w:val="uk-UA"/>
        </w:rPr>
        <w:t xml:space="preserve">Термін вирішення – 1-2 місяці в залежності від складності вирішуваного питання, а також з урахуванням вимог ст. 15 Закону України «Про доступ до публічної інформації». </w:t>
      </w:r>
    </w:p>
    <w:p w:rsidR="0063493D" w:rsidRPr="0055771E" w:rsidRDefault="0063493D">
      <w:pPr>
        <w:rPr>
          <w:lang w:val="uk-UA"/>
        </w:rPr>
      </w:pPr>
    </w:p>
    <w:sectPr w:rsidR="0063493D" w:rsidRPr="0055771E" w:rsidSect="00FD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F23BA"/>
    <w:multiLevelType w:val="hybridMultilevel"/>
    <w:tmpl w:val="F82AE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08A0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C4B17"/>
    <w:multiLevelType w:val="multilevel"/>
    <w:tmpl w:val="DEBA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71E"/>
    <w:rsid w:val="0019359B"/>
    <w:rsid w:val="0055771E"/>
    <w:rsid w:val="0063493D"/>
    <w:rsid w:val="006A3A1A"/>
    <w:rsid w:val="00773735"/>
    <w:rsid w:val="007813D9"/>
    <w:rsid w:val="007A6410"/>
    <w:rsid w:val="00954624"/>
    <w:rsid w:val="00D811E2"/>
    <w:rsid w:val="00EB3B47"/>
    <w:rsid w:val="00FD2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771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73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PC0512</cp:lastModifiedBy>
  <cp:revision>6</cp:revision>
  <dcterms:created xsi:type="dcterms:W3CDTF">2021-01-08T08:29:00Z</dcterms:created>
  <dcterms:modified xsi:type="dcterms:W3CDTF">2021-01-11T07:21:00Z</dcterms:modified>
</cp:coreProperties>
</file>