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E2" w:rsidRPr="00467B68" w:rsidRDefault="002349E2" w:rsidP="002349E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proofErr w:type="spellStart"/>
      <w:r w:rsidRPr="00467B68"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  <w:r w:rsidRPr="00467B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9E2" w:rsidRPr="00467B68" w:rsidRDefault="002349E2" w:rsidP="002349E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467B68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467B68">
        <w:rPr>
          <w:rFonts w:ascii="Times New Roman" w:hAnsi="Times New Roman" w:cs="Times New Roman"/>
          <w:b/>
          <w:sz w:val="28"/>
          <w:szCs w:val="28"/>
        </w:rPr>
        <w:t>аналізу</w:t>
      </w:r>
      <w:proofErr w:type="spellEnd"/>
      <w:r w:rsidRPr="00467B68">
        <w:rPr>
          <w:rFonts w:ascii="Times New Roman" w:hAnsi="Times New Roman" w:cs="Times New Roman"/>
          <w:b/>
          <w:sz w:val="28"/>
          <w:szCs w:val="28"/>
        </w:rPr>
        <w:t xml:space="preserve"> регуляторного </w:t>
      </w:r>
      <w:proofErr w:type="spellStart"/>
      <w:r w:rsidRPr="00467B68">
        <w:rPr>
          <w:rFonts w:ascii="Times New Roman" w:hAnsi="Times New Roman" w:cs="Times New Roman"/>
          <w:b/>
          <w:sz w:val="28"/>
          <w:szCs w:val="28"/>
        </w:rPr>
        <w:t>впливу</w:t>
      </w:r>
      <w:proofErr w:type="spellEnd"/>
      <w:r w:rsidRPr="00467B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2349E2" w:rsidRPr="00467B68" w:rsidRDefault="002349E2" w:rsidP="002349E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proofErr w:type="spellStart"/>
      <w:r w:rsidRPr="00033E8C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F64434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033E8C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033E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Кременчуцької </w:t>
      </w:r>
    </w:p>
    <w:p w:rsidR="00033E8C" w:rsidRDefault="002349E2" w:rsidP="002349E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033E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 w:rsidR="00033E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Кременчуцького району </w:t>
      </w:r>
    </w:p>
    <w:p w:rsidR="00033E8C" w:rsidRDefault="00033E8C" w:rsidP="002349E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="002349E2" w:rsidRPr="00033E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 області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49E2" w:rsidRP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2349E2" w:rsidRPr="00467B68" w:rsidRDefault="00033E8C" w:rsidP="002349E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="002349E2" w:rsidRPr="00467B68"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proofErr w:type="spellStart"/>
      <w:r w:rsidR="002349E2" w:rsidRPr="00467B68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="002349E2" w:rsidRPr="00467B68">
        <w:rPr>
          <w:rFonts w:ascii="Times New Roman" w:hAnsi="Times New Roman" w:cs="Times New Roman"/>
          <w:b/>
          <w:sz w:val="28"/>
          <w:szCs w:val="28"/>
        </w:rPr>
        <w:t xml:space="preserve"> Порядку </w:t>
      </w:r>
      <w:proofErr w:type="spellStart"/>
      <w:r w:rsidR="002349E2" w:rsidRPr="00467B68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="002349E2" w:rsidRPr="00467B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9E2" w:rsidRPr="00467B68" w:rsidRDefault="002349E2" w:rsidP="002349E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proofErr w:type="spellStart"/>
      <w:r w:rsidRPr="00467B68">
        <w:rPr>
          <w:rFonts w:ascii="Times New Roman" w:hAnsi="Times New Roman" w:cs="Times New Roman"/>
          <w:b/>
          <w:sz w:val="28"/>
          <w:szCs w:val="28"/>
        </w:rPr>
        <w:t>орендарю</w:t>
      </w:r>
      <w:proofErr w:type="spellEnd"/>
      <w:r w:rsidRPr="00467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7B68">
        <w:rPr>
          <w:rFonts w:ascii="Times New Roman" w:hAnsi="Times New Roman" w:cs="Times New Roman"/>
          <w:b/>
          <w:sz w:val="28"/>
          <w:szCs w:val="28"/>
        </w:rPr>
        <w:t>згоди</w:t>
      </w:r>
      <w:proofErr w:type="spellEnd"/>
      <w:r w:rsidRPr="00467B6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467B68">
        <w:rPr>
          <w:rFonts w:ascii="Times New Roman" w:hAnsi="Times New Roman" w:cs="Times New Roman"/>
          <w:b/>
          <w:sz w:val="28"/>
          <w:szCs w:val="28"/>
        </w:rPr>
        <w:t>здійснення</w:t>
      </w:r>
      <w:proofErr w:type="spellEnd"/>
      <w:r w:rsidRPr="00467B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9E2" w:rsidRPr="00467B68" w:rsidRDefault="002349E2" w:rsidP="002349E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proofErr w:type="spellStart"/>
      <w:r w:rsidRPr="00467B68">
        <w:rPr>
          <w:rFonts w:ascii="Times New Roman" w:hAnsi="Times New Roman" w:cs="Times New Roman"/>
          <w:b/>
          <w:sz w:val="28"/>
          <w:szCs w:val="28"/>
        </w:rPr>
        <w:t>невід’ємних</w:t>
      </w:r>
      <w:proofErr w:type="spellEnd"/>
      <w:r w:rsidRPr="00467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7B68">
        <w:rPr>
          <w:rFonts w:ascii="Times New Roman" w:hAnsi="Times New Roman" w:cs="Times New Roman"/>
          <w:b/>
          <w:sz w:val="28"/>
          <w:szCs w:val="28"/>
        </w:rPr>
        <w:t>поліпшень</w:t>
      </w:r>
      <w:proofErr w:type="spellEnd"/>
      <w:r w:rsidRPr="00467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7B68">
        <w:rPr>
          <w:rFonts w:ascii="Times New Roman" w:hAnsi="Times New Roman" w:cs="Times New Roman"/>
          <w:b/>
          <w:sz w:val="28"/>
          <w:szCs w:val="28"/>
        </w:rPr>
        <w:t>орендованого</w:t>
      </w:r>
      <w:proofErr w:type="spellEnd"/>
      <w:r w:rsidRPr="00467B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434" w:rsidRDefault="002349E2" w:rsidP="002349E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proofErr w:type="spellStart"/>
      <w:r w:rsidRPr="00467B68">
        <w:rPr>
          <w:rFonts w:ascii="Times New Roman" w:hAnsi="Times New Roman" w:cs="Times New Roman"/>
          <w:b/>
          <w:sz w:val="28"/>
          <w:szCs w:val="28"/>
        </w:rPr>
        <w:t>комунального</w:t>
      </w:r>
      <w:proofErr w:type="spellEnd"/>
      <w:r w:rsidRPr="00467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434">
        <w:rPr>
          <w:rFonts w:ascii="Times New Roman" w:hAnsi="Times New Roman" w:cs="Times New Roman"/>
          <w:b/>
          <w:sz w:val="28"/>
          <w:szCs w:val="28"/>
        </w:rPr>
        <w:t>майна</w:t>
      </w:r>
      <w:r w:rsidR="00F64434" w:rsidRPr="00F644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Кременчуцької </w:t>
      </w:r>
    </w:p>
    <w:p w:rsidR="002349E2" w:rsidRPr="00F64434" w:rsidRDefault="00F64434" w:rsidP="002349E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Pr="00F64434">
        <w:rPr>
          <w:rFonts w:ascii="Times New Roman" w:hAnsi="Times New Roman" w:cs="Times New Roman"/>
          <w:b/>
          <w:sz w:val="28"/>
          <w:szCs w:val="28"/>
          <w:lang w:val="uk-UA"/>
        </w:rPr>
        <w:t>міської територіальної громади</w:t>
      </w:r>
      <w:r w:rsidR="002349E2" w:rsidRPr="00F64434">
        <w:rPr>
          <w:rFonts w:ascii="Times New Roman" w:hAnsi="Times New Roman" w:cs="Times New Roman"/>
          <w:b/>
          <w:sz w:val="28"/>
          <w:szCs w:val="28"/>
        </w:rPr>
        <w:t>»</w:t>
      </w:r>
    </w:p>
    <w:p w:rsidR="002349E2" w:rsidRPr="002349E2" w:rsidRDefault="002349E2" w:rsidP="002349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7B68" w:rsidRPr="00467B68" w:rsidRDefault="002349E2" w:rsidP="00286893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49E2">
        <w:rPr>
          <w:rFonts w:ascii="Times New Roman" w:hAnsi="Times New Roman" w:cs="Times New Roman"/>
          <w:b/>
          <w:sz w:val="28"/>
          <w:szCs w:val="28"/>
        </w:rPr>
        <w:t xml:space="preserve">ТЕСТ малого </w:t>
      </w:r>
      <w:proofErr w:type="spellStart"/>
      <w:proofErr w:type="gramStart"/>
      <w:r w:rsidRPr="002349E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349E2">
        <w:rPr>
          <w:rFonts w:ascii="Times New Roman" w:hAnsi="Times New Roman" w:cs="Times New Roman"/>
          <w:b/>
          <w:sz w:val="28"/>
          <w:szCs w:val="28"/>
        </w:rPr>
        <w:t>ідприємництва</w:t>
      </w:r>
      <w:proofErr w:type="spellEnd"/>
      <w:r w:rsidRPr="002349E2">
        <w:rPr>
          <w:rFonts w:ascii="Times New Roman" w:hAnsi="Times New Roman" w:cs="Times New Roman"/>
          <w:b/>
          <w:sz w:val="28"/>
          <w:szCs w:val="28"/>
        </w:rPr>
        <w:t xml:space="preserve"> (М-Тест)</w:t>
      </w:r>
    </w:p>
    <w:p w:rsidR="002349E2" w:rsidRPr="008F4645" w:rsidRDefault="002349E2" w:rsidP="008F4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4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F4645">
        <w:rPr>
          <w:rFonts w:ascii="Times New Roman" w:hAnsi="Times New Roman" w:cs="Times New Roman"/>
          <w:b/>
          <w:sz w:val="28"/>
          <w:szCs w:val="28"/>
        </w:rPr>
        <w:t>Консультації</w:t>
      </w:r>
      <w:proofErr w:type="spellEnd"/>
      <w:r w:rsidRPr="008F46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645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8F46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645">
        <w:rPr>
          <w:rFonts w:ascii="Times New Roman" w:hAnsi="Times New Roman" w:cs="Times New Roman"/>
          <w:b/>
          <w:sz w:val="28"/>
          <w:szCs w:val="28"/>
        </w:rPr>
        <w:t>представниками</w:t>
      </w:r>
      <w:proofErr w:type="spellEnd"/>
      <w:r w:rsidRPr="008F46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645">
        <w:rPr>
          <w:rFonts w:ascii="Times New Roman" w:hAnsi="Times New Roman" w:cs="Times New Roman"/>
          <w:b/>
          <w:sz w:val="28"/>
          <w:szCs w:val="28"/>
        </w:rPr>
        <w:t>мікро</w:t>
      </w:r>
      <w:proofErr w:type="spellEnd"/>
      <w:r w:rsidRPr="008F4645">
        <w:rPr>
          <w:rFonts w:ascii="Times New Roman" w:hAnsi="Times New Roman" w:cs="Times New Roman"/>
          <w:b/>
          <w:sz w:val="28"/>
          <w:szCs w:val="28"/>
        </w:rPr>
        <w:t xml:space="preserve"> - та малого </w:t>
      </w:r>
      <w:proofErr w:type="spellStart"/>
      <w:proofErr w:type="gramStart"/>
      <w:r w:rsidRPr="008F464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F4645">
        <w:rPr>
          <w:rFonts w:ascii="Times New Roman" w:hAnsi="Times New Roman" w:cs="Times New Roman"/>
          <w:b/>
          <w:sz w:val="28"/>
          <w:szCs w:val="28"/>
        </w:rPr>
        <w:t>ідприємництва</w:t>
      </w:r>
      <w:proofErr w:type="spellEnd"/>
      <w:r w:rsidRPr="008F46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645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8F46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645">
        <w:rPr>
          <w:rFonts w:ascii="Times New Roman" w:hAnsi="Times New Roman" w:cs="Times New Roman"/>
          <w:b/>
          <w:sz w:val="28"/>
          <w:szCs w:val="28"/>
        </w:rPr>
        <w:t>оцінки</w:t>
      </w:r>
      <w:proofErr w:type="spellEnd"/>
      <w:r w:rsidRPr="008F46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645">
        <w:rPr>
          <w:rFonts w:ascii="Times New Roman" w:hAnsi="Times New Roman" w:cs="Times New Roman"/>
          <w:b/>
          <w:sz w:val="28"/>
          <w:szCs w:val="28"/>
        </w:rPr>
        <w:t>впливу</w:t>
      </w:r>
      <w:proofErr w:type="spellEnd"/>
      <w:r w:rsidRPr="008F46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645">
        <w:rPr>
          <w:rFonts w:ascii="Times New Roman" w:hAnsi="Times New Roman" w:cs="Times New Roman"/>
          <w:b/>
          <w:sz w:val="28"/>
          <w:szCs w:val="28"/>
        </w:rPr>
        <w:t>регулювання</w:t>
      </w:r>
      <w:proofErr w:type="spellEnd"/>
    </w:p>
    <w:p w:rsidR="002349E2" w:rsidRPr="00E412DA" w:rsidRDefault="00467B68" w:rsidP="00354998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запропонованого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малого </w:t>
      </w:r>
      <w:proofErr w:type="spellStart"/>
      <w:proofErr w:type="gramStart"/>
      <w:r w:rsidR="002349E2" w:rsidRPr="003549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349E2" w:rsidRPr="00354998">
        <w:rPr>
          <w:rFonts w:ascii="Times New Roman" w:hAnsi="Times New Roman" w:cs="Times New Roman"/>
          <w:sz w:val="28"/>
          <w:szCs w:val="28"/>
        </w:rPr>
        <w:t>ідприємництва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детального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процедур,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, проведено </w:t>
      </w:r>
      <w:proofErr w:type="spellStart"/>
      <w:r w:rsidR="002349E2" w:rsidRPr="00E412DA">
        <w:rPr>
          <w:rFonts w:ascii="Times New Roman" w:hAnsi="Times New Roman" w:cs="Times New Roman"/>
          <w:sz w:val="28"/>
          <w:szCs w:val="28"/>
        </w:rPr>
        <w:t>розробником</w:t>
      </w:r>
      <w:proofErr w:type="spellEnd"/>
      <w:r w:rsidR="002349E2" w:rsidRPr="00E412D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349E2" w:rsidRPr="00E412D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2349E2" w:rsidRPr="00E41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9E2" w:rsidRPr="00E412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349E2" w:rsidRPr="00E412DA">
        <w:rPr>
          <w:rFonts w:ascii="Times New Roman" w:hAnsi="Times New Roman" w:cs="Times New Roman"/>
          <w:sz w:val="28"/>
          <w:szCs w:val="28"/>
        </w:rPr>
        <w:t xml:space="preserve"> </w:t>
      </w:r>
      <w:r w:rsidR="00033E8C" w:rsidRPr="00E412DA">
        <w:rPr>
          <w:rFonts w:ascii="Times New Roman" w:hAnsi="Times New Roman" w:cs="Times New Roman"/>
          <w:sz w:val="28"/>
          <w:szCs w:val="28"/>
          <w:lang w:val="uk-UA"/>
        </w:rPr>
        <w:t xml:space="preserve"> 01.01.202</w:t>
      </w:r>
      <w:r w:rsidR="001F63B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33E8C" w:rsidRPr="00E412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9E2" w:rsidRPr="00E412DA">
        <w:rPr>
          <w:rFonts w:ascii="Times New Roman" w:hAnsi="Times New Roman" w:cs="Times New Roman"/>
          <w:sz w:val="28"/>
          <w:szCs w:val="28"/>
        </w:rPr>
        <w:t xml:space="preserve"> по </w:t>
      </w:r>
      <w:r w:rsidR="001F63B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33E8C" w:rsidRPr="00E412D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F63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349E2" w:rsidRPr="00E412DA">
        <w:rPr>
          <w:rFonts w:ascii="Times New Roman" w:hAnsi="Times New Roman" w:cs="Times New Roman"/>
          <w:sz w:val="28"/>
          <w:szCs w:val="28"/>
        </w:rPr>
        <w:t>.</w:t>
      </w:r>
      <w:r w:rsidR="008F4645" w:rsidRPr="00E412D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33E8C" w:rsidRPr="00E412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F63B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412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4998" w:rsidRPr="00354998" w:rsidRDefault="00354998" w:rsidP="00354998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94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97"/>
        <w:gridCol w:w="3883"/>
        <w:gridCol w:w="1868"/>
        <w:gridCol w:w="2250"/>
      </w:tblGrid>
      <w:tr w:rsidR="002349E2" w:rsidTr="00286893">
        <w:trPr>
          <w:trHeight w:val="2089"/>
          <w:tblCellSpacing w:w="22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 w:rsidP="0027081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Порядковий номер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 w:rsidP="0027081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Вид консультації (публічні </w:t>
            </w:r>
            <w:proofErr w:type="spellStart"/>
            <w:r>
              <w:rPr>
                <w:lang w:val="uk-UA"/>
              </w:rPr>
              <w:t>кон</w:t>
            </w:r>
            <w:r w:rsidR="00270811">
              <w:rPr>
                <w:lang w:val="uk-UA"/>
              </w:rPr>
              <w:t>-</w:t>
            </w:r>
            <w:r>
              <w:rPr>
                <w:lang w:val="uk-UA"/>
              </w:rPr>
              <w:t>сультації</w:t>
            </w:r>
            <w:proofErr w:type="spellEnd"/>
            <w:r>
              <w:rPr>
                <w:lang w:val="uk-UA"/>
              </w:rPr>
              <w:t xml:space="preserve"> прямі (круглі столи, наради, </w:t>
            </w:r>
            <w:r w:rsidR="00610868">
              <w:rPr>
                <w:lang w:val="uk-UA"/>
              </w:rPr>
              <w:t xml:space="preserve">робочі зустрічі тощо), </w:t>
            </w:r>
            <w:proofErr w:type="spellStart"/>
            <w:r w:rsidR="00610868">
              <w:rPr>
                <w:lang w:val="uk-UA"/>
              </w:rPr>
              <w:t>інтернет</w:t>
            </w:r>
            <w:r>
              <w:rPr>
                <w:lang w:val="uk-UA"/>
              </w:rPr>
              <w:t>консультації</w:t>
            </w:r>
            <w:proofErr w:type="spellEnd"/>
            <w:r>
              <w:rPr>
                <w:lang w:val="uk-UA"/>
              </w:rPr>
              <w:t xml:space="preserve"> прямі (</w:t>
            </w:r>
            <w:proofErr w:type="spellStart"/>
            <w:r>
              <w:rPr>
                <w:lang w:val="uk-UA"/>
              </w:rPr>
              <w:t>ін</w:t>
            </w:r>
            <w:r w:rsidR="00270811">
              <w:rPr>
                <w:lang w:val="uk-UA"/>
              </w:rPr>
              <w:t>-</w:t>
            </w:r>
            <w:r w:rsidR="00610868">
              <w:rPr>
                <w:lang w:val="uk-UA"/>
              </w:rPr>
              <w:t>тернет</w:t>
            </w:r>
            <w:r>
              <w:rPr>
                <w:lang w:val="uk-UA"/>
              </w:rPr>
              <w:t>форуми</w:t>
            </w:r>
            <w:proofErr w:type="spellEnd"/>
            <w:r>
              <w:rPr>
                <w:lang w:val="uk-UA"/>
              </w:rPr>
              <w:t>, соціальні мережі тощо), запити (до підприємців, експертів, науковців тощо)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 w:rsidP="0027081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  <w:proofErr w:type="spellStart"/>
            <w:r>
              <w:rPr>
                <w:lang w:val="uk-UA"/>
              </w:rPr>
              <w:t>учас</w:t>
            </w:r>
            <w:r w:rsidR="00270811">
              <w:rPr>
                <w:lang w:val="uk-UA"/>
              </w:rPr>
              <w:t>-</w:t>
            </w:r>
            <w:r>
              <w:rPr>
                <w:lang w:val="uk-UA"/>
              </w:rPr>
              <w:t>ників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консуль</w:t>
            </w:r>
            <w:r w:rsidR="00270811">
              <w:rPr>
                <w:lang w:val="uk-UA"/>
              </w:rPr>
              <w:t>-</w:t>
            </w:r>
            <w:r>
              <w:rPr>
                <w:lang w:val="uk-UA"/>
              </w:rPr>
              <w:t>тацій</w:t>
            </w:r>
            <w:proofErr w:type="spellEnd"/>
            <w:r>
              <w:rPr>
                <w:lang w:val="uk-UA"/>
              </w:rPr>
              <w:t>, осіб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 w:rsidP="0027081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Основні результати консультацій (опис)</w:t>
            </w:r>
          </w:p>
        </w:tc>
      </w:tr>
      <w:tr w:rsidR="002349E2" w:rsidTr="00286893">
        <w:trPr>
          <w:trHeight w:val="791"/>
          <w:tblCellSpacing w:w="22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робочі зустрічі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1F63B5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Отримання інформації та пропозицій</w:t>
            </w:r>
          </w:p>
        </w:tc>
      </w:tr>
      <w:tr w:rsidR="002349E2" w:rsidTr="00286893">
        <w:trPr>
          <w:trHeight w:val="536"/>
          <w:tblCellSpacing w:w="22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8F4645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запити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Отримання інформації</w:t>
            </w:r>
          </w:p>
        </w:tc>
      </w:tr>
      <w:tr w:rsidR="008F4645" w:rsidTr="00286893">
        <w:trPr>
          <w:trHeight w:val="656"/>
          <w:tblCellSpacing w:w="22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645" w:rsidRDefault="008F4645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645" w:rsidRDefault="008F4645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консультації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645" w:rsidRDefault="00C84D86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645" w:rsidRDefault="00C84D86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Отримання інформації</w:t>
            </w:r>
          </w:p>
        </w:tc>
      </w:tr>
      <w:tr w:rsidR="00270811" w:rsidRPr="005F40A2" w:rsidTr="00286893">
        <w:trPr>
          <w:trHeight w:val="656"/>
          <w:tblCellSpacing w:w="22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811" w:rsidRDefault="00100C9D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811" w:rsidRPr="005F40A2" w:rsidRDefault="00270811" w:rsidP="005F40A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5F40A2">
              <w:rPr>
                <w:lang w:val="uk-UA"/>
              </w:rPr>
              <w:t>Про</w:t>
            </w:r>
            <w:r w:rsidR="00033E8C" w:rsidRPr="005F40A2">
              <w:rPr>
                <w:lang w:val="uk-UA"/>
              </w:rPr>
              <w:t>є</w:t>
            </w:r>
            <w:r w:rsidRPr="005F40A2">
              <w:rPr>
                <w:lang w:val="uk-UA"/>
              </w:rPr>
              <w:t>кт</w:t>
            </w:r>
            <w:proofErr w:type="spellEnd"/>
            <w:r w:rsidRPr="005F40A2">
              <w:rPr>
                <w:lang w:val="uk-UA"/>
              </w:rPr>
              <w:t xml:space="preserve"> було включено до плану регуляторної діяльності на </w:t>
            </w:r>
            <w:r w:rsidR="008D1129" w:rsidRPr="005F40A2">
              <w:rPr>
                <w:lang w:val="uk-UA"/>
              </w:rPr>
              <w:t xml:space="preserve">                 </w:t>
            </w:r>
            <w:r w:rsidRPr="005F40A2">
              <w:rPr>
                <w:lang w:val="uk-UA"/>
              </w:rPr>
              <w:t>20</w:t>
            </w:r>
            <w:r w:rsidR="00033E8C" w:rsidRPr="005F40A2">
              <w:rPr>
                <w:lang w:val="uk-UA"/>
              </w:rPr>
              <w:t>2</w:t>
            </w:r>
            <w:r w:rsidR="001F63B5" w:rsidRPr="005F40A2">
              <w:rPr>
                <w:lang w:val="uk-UA"/>
              </w:rPr>
              <w:t>4</w:t>
            </w:r>
            <w:r w:rsidRPr="005F40A2">
              <w:rPr>
                <w:lang w:val="uk-UA"/>
              </w:rPr>
              <w:t xml:space="preserve"> рік рішенням </w:t>
            </w:r>
            <w:r w:rsidR="008D1129" w:rsidRPr="005F40A2">
              <w:rPr>
                <w:lang w:val="uk-UA"/>
              </w:rPr>
              <w:t xml:space="preserve">Кременчуцької </w:t>
            </w:r>
            <w:r w:rsidRPr="005F40A2">
              <w:rPr>
                <w:lang w:val="uk-UA"/>
              </w:rPr>
              <w:t xml:space="preserve">міської ради </w:t>
            </w:r>
            <w:r w:rsidR="007C083B">
              <w:rPr>
                <w:lang w:val="uk-UA"/>
              </w:rPr>
              <w:t xml:space="preserve">Кременчуцького району Полтавської області </w:t>
            </w:r>
            <w:r w:rsidRPr="005F40A2">
              <w:rPr>
                <w:lang w:val="uk-UA"/>
              </w:rPr>
              <w:t xml:space="preserve">від </w:t>
            </w:r>
            <w:r w:rsidR="005F40A2">
              <w:rPr>
                <w:lang w:val="uk-UA"/>
              </w:rPr>
              <w:t>10.11.2023</w:t>
            </w:r>
            <w:r w:rsidR="00100C9D" w:rsidRPr="005F40A2">
              <w:rPr>
                <w:lang w:val="uk-UA"/>
              </w:rPr>
              <w:t xml:space="preserve"> </w:t>
            </w:r>
            <w:r w:rsidRPr="005F40A2">
              <w:rPr>
                <w:lang w:val="uk-UA"/>
              </w:rPr>
              <w:t>«</w:t>
            </w:r>
            <w:r w:rsidR="005F40A2" w:rsidRPr="005F40A2">
              <w:rPr>
                <w:lang w:val="uk-UA"/>
              </w:rPr>
              <w:t>Про затвердження п</w:t>
            </w:r>
            <w:r w:rsidR="007C083B">
              <w:rPr>
                <w:rStyle w:val="a5"/>
                <w:b w:val="0"/>
                <w:lang w:val="uk-UA"/>
              </w:rPr>
              <w:t>лану роботи Кре</w:t>
            </w:r>
            <w:r w:rsidR="005F40A2" w:rsidRPr="005F40A2">
              <w:rPr>
                <w:rStyle w:val="a5"/>
                <w:b w:val="0"/>
                <w:lang w:val="uk-UA"/>
              </w:rPr>
              <w:t>менчуцької міської ради</w:t>
            </w:r>
            <w:r w:rsidR="007C083B">
              <w:rPr>
                <w:rStyle w:val="a5"/>
                <w:b w:val="0"/>
                <w:lang w:val="uk-UA"/>
              </w:rPr>
              <w:t xml:space="preserve"> Кременчуцького району Полтавсь</w:t>
            </w:r>
            <w:r w:rsidR="005F40A2" w:rsidRPr="005F40A2">
              <w:rPr>
                <w:rStyle w:val="a5"/>
                <w:b w:val="0"/>
                <w:lang w:val="uk-UA"/>
              </w:rPr>
              <w:t xml:space="preserve">кої області з підготовки </w:t>
            </w:r>
            <w:proofErr w:type="spellStart"/>
            <w:r w:rsidR="005F40A2" w:rsidRPr="005F40A2">
              <w:rPr>
                <w:rStyle w:val="a5"/>
                <w:b w:val="0"/>
                <w:lang w:val="uk-UA"/>
              </w:rPr>
              <w:t>проєктів</w:t>
            </w:r>
            <w:proofErr w:type="spellEnd"/>
            <w:r w:rsidR="005F40A2" w:rsidRPr="005F40A2">
              <w:rPr>
                <w:rStyle w:val="a5"/>
                <w:b w:val="0"/>
                <w:lang w:val="uk-UA"/>
              </w:rPr>
              <w:t xml:space="preserve"> регуляторних </w:t>
            </w:r>
            <w:r w:rsidR="005F40A2" w:rsidRPr="005F40A2">
              <w:rPr>
                <w:rStyle w:val="a5"/>
                <w:b w:val="0"/>
                <w:lang w:val="uk-UA"/>
              </w:rPr>
              <w:lastRenderedPageBreak/>
              <w:t>актів на 2024</w:t>
            </w:r>
            <w:r w:rsidR="005F40A2" w:rsidRPr="005F40A2">
              <w:rPr>
                <w:rStyle w:val="a5"/>
                <w:b w:val="0"/>
              </w:rPr>
              <w:t> </w:t>
            </w:r>
            <w:r w:rsidR="005F40A2" w:rsidRPr="005F40A2">
              <w:rPr>
                <w:rStyle w:val="a5"/>
                <w:b w:val="0"/>
                <w:lang w:val="uk-UA"/>
              </w:rPr>
              <w:t>рік</w:t>
            </w:r>
            <w:r w:rsidR="00100C9D" w:rsidRPr="005F40A2">
              <w:rPr>
                <w:lang w:val="uk-UA"/>
              </w:rPr>
              <w:t>»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811" w:rsidRDefault="00270811" w:rsidP="001F3A8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811" w:rsidRDefault="00270811" w:rsidP="001F3A82">
            <w:pPr>
              <w:pStyle w:val="a3"/>
              <w:jc w:val="center"/>
              <w:rPr>
                <w:lang w:val="uk-UA"/>
              </w:rPr>
            </w:pPr>
            <w:r w:rsidRPr="00310901">
              <w:rPr>
                <w:lang w:val="uk-UA"/>
              </w:rPr>
              <w:t>Отримання інформації</w:t>
            </w:r>
          </w:p>
        </w:tc>
      </w:tr>
    </w:tbl>
    <w:p w:rsidR="002349E2" w:rsidRPr="00033E8C" w:rsidRDefault="002349E2" w:rsidP="00354998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E8C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:rsidR="00467B68" w:rsidRDefault="002349E2" w:rsidP="00D647E7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планується обговорення цього </w:t>
      </w:r>
      <w:proofErr w:type="spellStart"/>
      <w:r w:rsidRPr="00033E8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33E8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33E8C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акт</w:t>
      </w:r>
      <w:r w:rsidR="00033E8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робочої групи з питань реалізації Закону України «Про засади державної регуляторної політики у сфері господарської діяльності» та засіданнях постійних депутатських комісій, а також </w:t>
      </w:r>
      <w:proofErr w:type="spellStart"/>
      <w:r w:rsidRPr="00033E8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33E8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33E8C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буде</w:t>
      </w:r>
      <w:r w:rsidR="00033E8C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оприлюднений на офіційному </w:t>
      </w:r>
      <w:proofErr w:type="spellStart"/>
      <w:r w:rsidR="00033E8C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Pr="00033E8C">
        <w:rPr>
          <w:rFonts w:ascii="Times New Roman" w:hAnsi="Times New Roman" w:cs="Times New Roman"/>
          <w:sz w:val="28"/>
          <w:szCs w:val="28"/>
          <w:lang w:val="uk-UA"/>
        </w:rPr>
        <w:t>порталі</w:t>
      </w:r>
      <w:proofErr w:type="spellEnd"/>
      <w:r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</w:t>
      </w:r>
      <w:r w:rsidR="00033E8C">
        <w:rPr>
          <w:rFonts w:ascii="Times New Roman" w:hAnsi="Times New Roman" w:cs="Times New Roman"/>
          <w:sz w:val="28"/>
          <w:szCs w:val="28"/>
          <w:lang w:val="uk-UA"/>
        </w:rPr>
        <w:t>Кременчуцького району Полтавської області та виконавчого комітету</w:t>
      </w:r>
      <w:r w:rsidRPr="00033E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3E8C" w:rsidRPr="00033E8C" w:rsidRDefault="00033E8C" w:rsidP="00354998">
      <w:pPr>
        <w:pStyle w:val="a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349E2" w:rsidRDefault="002349E2" w:rsidP="002349E2">
      <w:pPr>
        <w:pStyle w:val="a3"/>
        <w:spacing w:before="120" w:beforeAutospacing="0" w:after="120" w:afterAutospacing="0"/>
        <w:jc w:val="both"/>
        <w:rPr>
          <w:b/>
          <w:sz w:val="28"/>
          <w:szCs w:val="28"/>
          <w:lang w:val="uk-UA"/>
        </w:rPr>
      </w:pPr>
      <w:r w:rsidRPr="0091658D">
        <w:rPr>
          <w:b/>
          <w:sz w:val="28"/>
          <w:szCs w:val="28"/>
          <w:lang w:val="uk-UA"/>
        </w:rPr>
        <w:t>2. Вимірювання впливу регулювання на суб'єктів малого підприємництва (</w:t>
      </w:r>
      <w:proofErr w:type="spellStart"/>
      <w:r w:rsidRPr="0091658D">
        <w:rPr>
          <w:b/>
          <w:sz w:val="28"/>
          <w:szCs w:val="28"/>
          <w:lang w:val="uk-UA"/>
        </w:rPr>
        <w:t>мікро-</w:t>
      </w:r>
      <w:proofErr w:type="spellEnd"/>
      <w:r w:rsidRPr="0091658D">
        <w:rPr>
          <w:b/>
          <w:sz w:val="28"/>
          <w:szCs w:val="28"/>
          <w:lang w:val="uk-UA"/>
        </w:rPr>
        <w:t xml:space="preserve"> та малі):</w:t>
      </w:r>
    </w:p>
    <w:p w:rsidR="00F05E50" w:rsidRPr="00033E8C" w:rsidRDefault="00F05E50" w:rsidP="003E44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E8C">
        <w:rPr>
          <w:rFonts w:ascii="Times New Roman" w:hAnsi="Times New Roman" w:cs="Times New Roman"/>
          <w:sz w:val="28"/>
          <w:szCs w:val="28"/>
          <w:lang w:val="uk-UA"/>
        </w:rPr>
        <w:t>-  кількість орендарів</w:t>
      </w:r>
      <w:r w:rsidR="00F64434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E8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64434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господарювання</w:t>
      </w:r>
      <w:r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, на яких поширюється регулювання: </w:t>
      </w:r>
      <w:r w:rsidR="0023336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C083B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7C083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33E8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C083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33E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349E2" w:rsidRPr="00033E8C" w:rsidRDefault="003E44A6" w:rsidP="00033E8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349E2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- кількість </w:t>
      </w:r>
      <w:r w:rsidR="00F64434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орендарів </w:t>
      </w:r>
      <w:r w:rsidR="0061086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64434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868">
        <w:rPr>
          <w:rFonts w:ascii="Times New Roman" w:hAnsi="Times New Roman" w:cs="Times New Roman"/>
          <w:sz w:val="28"/>
          <w:szCs w:val="28"/>
          <w:lang w:val="uk-UA"/>
        </w:rPr>
        <w:t xml:space="preserve">суб’єктів </w:t>
      </w:r>
      <w:r w:rsidR="002349E2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малого підприємництва, на яких поширюється регулювання: </w:t>
      </w:r>
      <w:r w:rsidR="00520E32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="0091658D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F64434" w:rsidRPr="00033E8C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520E3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51E1">
        <w:rPr>
          <w:rFonts w:ascii="Times New Roman" w:hAnsi="Times New Roman" w:cs="Times New Roman"/>
          <w:sz w:val="28"/>
          <w:szCs w:val="28"/>
          <w:lang w:val="uk-UA"/>
        </w:rPr>
        <w:t xml:space="preserve"> (73-12 </w:t>
      </w:r>
      <w:r w:rsidR="00276F4B">
        <w:rPr>
          <w:rFonts w:ascii="Times New Roman" w:hAnsi="Times New Roman" w:cs="Times New Roman"/>
          <w:sz w:val="28"/>
          <w:szCs w:val="28"/>
          <w:lang w:val="uk-UA"/>
        </w:rPr>
        <w:t xml:space="preserve">(12 - </w:t>
      </w:r>
      <w:r w:rsidR="002451E1">
        <w:rPr>
          <w:rFonts w:ascii="Times New Roman" w:hAnsi="Times New Roman" w:cs="Times New Roman"/>
          <w:sz w:val="28"/>
          <w:szCs w:val="28"/>
          <w:lang w:val="uk-UA"/>
        </w:rPr>
        <w:t xml:space="preserve">вже одержані </w:t>
      </w:r>
      <w:r w:rsidR="00276F4B">
        <w:rPr>
          <w:rFonts w:ascii="Times New Roman" w:hAnsi="Times New Roman" w:cs="Times New Roman"/>
          <w:sz w:val="28"/>
          <w:szCs w:val="28"/>
          <w:lang w:val="uk-UA"/>
        </w:rPr>
        <w:t xml:space="preserve">з 2021 року </w:t>
      </w:r>
      <w:r w:rsidR="002451E1">
        <w:rPr>
          <w:rFonts w:ascii="Times New Roman" w:hAnsi="Times New Roman" w:cs="Times New Roman"/>
          <w:sz w:val="28"/>
          <w:szCs w:val="28"/>
          <w:lang w:val="uk-UA"/>
        </w:rPr>
        <w:t xml:space="preserve">дозволи на здійснення </w:t>
      </w:r>
      <w:r w:rsidR="00276F4B">
        <w:rPr>
          <w:rFonts w:ascii="Times New Roman" w:hAnsi="Times New Roman" w:cs="Times New Roman"/>
          <w:sz w:val="28"/>
          <w:szCs w:val="28"/>
          <w:lang w:val="uk-UA"/>
        </w:rPr>
        <w:t>невід’ємних</w:t>
      </w:r>
      <w:r w:rsidR="002451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51E1">
        <w:rPr>
          <w:rFonts w:ascii="Times New Roman" w:hAnsi="Times New Roman" w:cs="Times New Roman"/>
          <w:sz w:val="28"/>
          <w:szCs w:val="28"/>
          <w:lang w:val="uk-UA"/>
        </w:rPr>
        <w:t>поліпшень</w:t>
      </w:r>
      <w:proofErr w:type="spellEnd"/>
      <w:r w:rsidR="002451E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349E2" w:rsidRPr="00033E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7B68" w:rsidRPr="00E412DA" w:rsidRDefault="003E44A6" w:rsidP="00033E8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349E2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64434" w:rsidRPr="00033E8C"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="002349E2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проблема вплине н</w:t>
      </w:r>
      <w:r w:rsidR="005A01BF" w:rsidRPr="00033E8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1658D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129" w:rsidRPr="00033E8C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91658D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9E2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91658D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орендарів об’єктів нерухомого майна комунальної власності </w:t>
      </w:r>
      <w:r w:rsidR="001F63B5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</w:t>
      </w:r>
      <w:r w:rsidR="0091658D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суб’єктів </w:t>
      </w:r>
      <w:r w:rsidRPr="00E412DA">
        <w:rPr>
          <w:rFonts w:ascii="Times New Roman" w:hAnsi="Times New Roman" w:cs="Times New Roman"/>
          <w:sz w:val="28"/>
          <w:szCs w:val="28"/>
          <w:lang w:val="uk-UA"/>
        </w:rPr>
        <w:t xml:space="preserve">господарювання, в т.ч. </w:t>
      </w:r>
      <w:r w:rsidR="00610868" w:rsidRPr="00E412DA">
        <w:rPr>
          <w:rFonts w:ascii="Times New Roman" w:hAnsi="Times New Roman" w:cs="Times New Roman"/>
          <w:sz w:val="28"/>
          <w:szCs w:val="28"/>
          <w:lang w:val="uk-UA"/>
        </w:rPr>
        <w:t xml:space="preserve">суб’єктів </w:t>
      </w:r>
      <w:r w:rsidRPr="00E412DA">
        <w:rPr>
          <w:rFonts w:ascii="Times New Roman" w:hAnsi="Times New Roman" w:cs="Times New Roman"/>
          <w:sz w:val="28"/>
          <w:szCs w:val="28"/>
          <w:lang w:val="uk-UA"/>
        </w:rPr>
        <w:t xml:space="preserve"> малого підприємництва)</w:t>
      </w:r>
      <w:r w:rsidR="0091658D" w:rsidRPr="00E412DA">
        <w:rPr>
          <w:rFonts w:ascii="Times New Roman" w:hAnsi="Times New Roman" w:cs="Times New Roman"/>
          <w:sz w:val="28"/>
          <w:szCs w:val="28"/>
          <w:lang w:val="uk-UA"/>
        </w:rPr>
        <w:t>, з якими станом на</w:t>
      </w:r>
      <w:r w:rsidR="0091658D" w:rsidRPr="00033E8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1F63B5" w:rsidRPr="001F63B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F63B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F63B5" w:rsidRPr="001F63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F63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412D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F63B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1658D" w:rsidRPr="00E412DA">
        <w:rPr>
          <w:rFonts w:ascii="Times New Roman" w:hAnsi="Times New Roman" w:cs="Times New Roman"/>
          <w:sz w:val="28"/>
          <w:szCs w:val="28"/>
          <w:lang w:val="uk-UA"/>
        </w:rPr>
        <w:t xml:space="preserve"> укладено договори</w:t>
      </w:r>
      <w:r w:rsidR="00D415D2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аукціону</w:t>
      </w:r>
      <w:r w:rsidR="008D1129" w:rsidRPr="00E412DA">
        <w:rPr>
          <w:rFonts w:ascii="Times New Roman" w:hAnsi="Times New Roman" w:cs="Times New Roman"/>
          <w:sz w:val="28"/>
          <w:szCs w:val="28"/>
          <w:lang w:val="uk-UA"/>
        </w:rPr>
        <w:t>, та на тих</w:t>
      </w:r>
      <w:r w:rsidRPr="00E412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1129" w:rsidRPr="00E412DA">
        <w:rPr>
          <w:rFonts w:ascii="Times New Roman" w:hAnsi="Times New Roman" w:cs="Times New Roman"/>
          <w:sz w:val="28"/>
          <w:szCs w:val="28"/>
          <w:lang w:val="uk-UA"/>
        </w:rPr>
        <w:t xml:space="preserve"> договори з якими будуть укладені після прийняття регуляторного акт</w:t>
      </w:r>
      <w:r w:rsidR="00033E8C" w:rsidRPr="00E412D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349E2" w:rsidRPr="00E412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349E2" w:rsidRPr="0091658D" w:rsidRDefault="002349E2" w:rsidP="002349E2">
      <w:pPr>
        <w:pStyle w:val="a3"/>
        <w:spacing w:before="120" w:beforeAutospacing="0" w:after="120" w:afterAutospacing="0"/>
        <w:jc w:val="both"/>
        <w:rPr>
          <w:b/>
          <w:sz w:val="28"/>
          <w:szCs w:val="28"/>
          <w:lang w:val="uk-UA"/>
        </w:rPr>
      </w:pPr>
      <w:r w:rsidRPr="0091658D">
        <w:rPr>
          <w:b/>
          <w:sz w:val="28"/>
          <w:szCs w:val="28"/>
          <w:lang w:val="uk-UA"/>
        </w:rPr>
        <w:t>3. Розрахунок витрат суб'єктів малого підприємництва на виконання вимог регулювання</w:t>
      </w:r>
    </w:p>
    <w:tbl>
      <w:tblPr>
        <w:tblW w:w="495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07"/>
        <w:gridCol w:w="2065"/>
        <w:gridCol w:w="2044"/>
        <w:gridCol w:w="1903"/>
        <w:gridCol w:w="2409"/>
      </w:tblGrid>
      <w:tr w:rsidR="002A21AF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 w:rsidP="00270811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Порядко</w:t>
            </w:r>
            <w:r w:rsidR="00270811">
              <w:rPr>
                <w:lang w:val="uk-UA"/>
              </w:rPr>
              <w:t>-</w:t>
            </w:r>
            <w:r>
              <w:rPr>
                <w:lang w:val="uk-UA"/>
              </w:rPr>
              <w:t>вий</w:t>
            </w:r>
            <w:proofErr w:type="spellEnd"/>
            <w:r>
              <w:rPr>
                <w:lang w:val="uk-UA"/>
              </w:rPr>
              <w:t xml:space="preserve"> номер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 w:rsidP="0027081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Найменування оцінки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4C9" w:rsidRPr="00FB34C9" w:rsidRDefault="002349E2" w:rsidP="002708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перший рік </w:t>
            </w:r>
          </w:p>
          <w:p w:rsidR="002349E2" w:rsidRDefault="002349E2" w:rsidP="00270811">
            <w:pPr>
              <w:pStyle w:val="a4"/>
              <w:jc w:val="both"/>
              <w:rPr>
                <w:lang w:val="uk-UA"/>
              </w:rPr>
            </w:pPr>
            <w:r w:rsidRPr="00FB3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(стартовий рік впровадження регулювання)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 w:rsidP="0027081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Періодичні (за наступний рік)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 w:rsidP="0027081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Витрати за п'ять років</w:t>
            </w:r>
          </w:p>
        </w:tc>
      </w:tr>
      <w:tr w:rsidR="002349E2" w:rsidTr="00286893">
        <w:trPr>
          <w:tblCellSpacing w:w="22" w:type="dxa"/>
        </w:trPr>
        <w:tc>
          <w:tcPr>
            <w:tcW w:w="495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 w:rsidP="0091658D">
            <w:pPr>
              <w:pStyle w:val="a3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Оцінка «прямих» витрат суб’єктів малого підприємництва на виконання регулювання</w:t>
            </w:r>
          </w:p>
        </w:tc>
      </w:tr>
      <w:tr w:rsidR="002A21AF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A21AF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Процедури повірки та/або постановки на відповідний облік у визначеному органі державної влади чи місцевого </w:t>
            </w:r>
            <w:r>
              <w:rPr>
                <w:lang w:val="uk-UA"/>
              </w:rPr>
              <w:lastRenderedPageBreak/>
              <w:t>самоврядування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349E2" w:rsidP="00286893">
            <w:pPr>
              <w:pStyle w:val="a3"/>
              <w:ind w:right="-89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A21AF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A21AF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0 </w:t>
            </w:r>
          </w:p>
        </w:tc>
      </w:tr>
      <w:tr w:rsidR="002A21AF" w:rsidRPr="001F63B5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 w:rsidP="0023336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Інші процедури (</w:t>
            </w:r>
            <w:r w:rsidR="005A01BF">
              <w:rPr>
                <w:lang w:val="uk-UA"/>
              </w:rPr>
              <w:t xml:space="preserve">вартість </w:t>
            </w:r>
            <w:proofErr w:type="spellStart"/>
            <w:r w:rsidR="005A01BF">
              <w:rPr>
                <w:lang w:val="uk-UA"/>
              </w:rPr>
              <w:t>замов</w:t>
            </w:r>
            <w:r w:rsidR="00FB34C9">
              <w:rPr>
                <w:lang w:val="uk-UA"/>
              </w:rPr>
              <w:t>-</w:t>
            </w:r>
            <w:r w:rsidR="005A01BF">
              <w:rPr>
                <w:lang w:val="uk-UA"/>
              </w:rPr>
              <w:t>лення</w:t>
            </w:r>
            <w:proofErr w:type="spellEnd"/>
            <w:r w:rsidR="005A01BF">
              <w:rPr>
                <w:lang w:val="uk-UA"/>
              </w:rPr>
              <w:t xml:space="preserve"> </w:t>
            </w:r>
            <w:proofErr w:type="spellStart"/>
            <w:r w:rsidR="001F63B5">
              <w:rPr>
                <w:lang w:val="uk-UA"/>
              </w:rPr>
              <w:t>про</w:t>
            </w:r>
            <w:r w:rsidR="0023336E">
              <w:rPr>
                <w:lang w:val="uk-UA"/>
              </w:rPr>
              <w:t>є</w:t>
            </w:r>
            <w:r w:rsidR="001F63B5">
              <w:rPr>
                <w:lang w:val="uk-UA"/>
              </w:rPr>
              <w:t>ктної</w:t>
            </w:r>
            <w:proofErr w:type="spellEnd"/>
            <w:r w:rsidR="001F63B5">
              <w:rPr>
                <w:lang w:val="uk-UA"/>
              </w:rPr>
              <w:t xml:space="preserve"> та </w:t>
            </w:r>
            <w:r w:rsidR="006370A2">
              <w:rPr>
                <w:lang w:val="uk-UA"/>
              </w:rPr>
              <w:t>кошторис</w:t>
            </w:r>
            <w:r w:rsidR="001F63B5">
              <w:rPr>
                <w:lang w:val="uk-UA"/>
              </w:rPr>
              <w:t>ної</w:t>
            </w:r>
            <w:r w:rsidR="006370A2">
              <w:rPr>
                <w:lang w:val="uk-UA"/>
              </w:rPr>
              <w:t xml:space="preserve"> </w:t>
            </w:r>
            <w:r w:rsidR="001F63B5">
              <w:rPr>
                <w:lang w:val="uk-UA"/>
              </w:rPr>
              <w:t xml:space="preserve">документації </w:t>
            </w:r>
            <w:r w:rsidR="006370A2">
              <w:rPr>
                <w:lang w:val="uk-UA"/>
              </w:rPr>
              <w:t xml:space="preserve">та </w:t>
            </w:r>
            <w:r w:rsidR="005A01BF" w:rsidRPr="0023336E">
              <w:rPr>
                <w:lang w:val="uk-UA"/>
              </w:rPr>
              <w:t>звіт</w:t>
            </w:r>
            <w:r w:rsidR="005A01BF" w:rsidRPr="005A01BF">
              <w:rPr>
                <w:lang w:val="uk-UA"/>
              </w:rPr>
              <w:t>у</w:t>
            </w:r>
            <w:r w:rsidR="005A01BF" w:rsidRPr="0023336E">
              <w:rPr>
                <w:lang w:val="uk-UA"/>
              </w:rPr>
              <w:t xml:space="preserve">  за  </w:t>
            </w:r>
            <w:proofErr w:type="spellStart"/>
            <w:r w:rsidR="0023336E">
              <w:rPr>
                <w:lang w:val="uk-UA"/>
              </w:rPr>
              <w:t>результа-</w:t>
            </w:r>
            <w:r w:rsidR="005A01BF" w:rsidRPr="0023336E">
              <w:rPr>
                <w:lang w:val="uk-UA"/>
              </w:rPr>
              <w:t>тами</w:t>
            </w:r>
            <w:proofErr w:type="spellEnd"/>
            <w:r w:rsidR="005A01BF" w:rsidRPr="0023336E">
              <w:rPr>
                <w:lang w:val="uk-UA"/>
              </w:rPr>
              <w:t xml:space="preserve">  екс</w:t>
            </w:r>
            <w:r w:rsidR="00FB34C9">
              <w:rPr>
                <w:lang w:val="uk-UA"/>
              </w:rPr>
              <w:t>пер</w:t>
            </w:r>
            <w:r w:rsidR="005A01BF" w:rsidRPr="0023336E">
              <w:rPr>
                <w:lang w:val="uk-UA"/>
              </w:rPr>
              <w:t xml:space="preserve">тизи  кошторисної  </w:t>
            </w:r>
            <w:proofErr w:type="spellStart"/>
            <w:r w:rsidR="005A01BF" w:rsidRPr="0023336E">
              <w:rPr>
                <w:lang w:val="uk-UA"/>
              </w:rPr>
              <w:t>час</w:t>
            </w:r>
            <w:r w:rsidR="006370A2">
              <w:rPr>
                <w:lang w:val="uk-UA"/>
              </w:rPr>
              <w:t>-</w:t>
            </w:r>
            <w:r w:rsidR="005A01BF" w:rsidRPr="0023336E">
              <w:rPr>
                <w:lang w:val="uk-UA"/>
              </w:rPr>
              <w:t>тини</w:t>
            </w:r>
            <w:proofErr w:type="spellEnd"/>
            <w:r w:rsidR="005A01BF" w:rsidRPr="0023336E">
              <w:rPr>
                <w:lang w:val="uk-UA"/>
              </w:rPr>
              <w:t xml:space="preserve"> </w:t>
            </w:r>
            <w:proofErr w:type="spellStart"/>
            <w:r w:rsidR="005A01BF" w:rsidRPr="0023336E">
              <w:rPr>
                <w:lang w:val="uk-UA"/>
              </w:rPr>
              <w:t>про</w:t>
            </w:r>
            <w:r w:rsidR="00B7450F">
              <w:rPr>
                <w:lang w:val="uk-UA"/>
              </w:rPr>
              <w:t>є</w:t>
            </w:r>
            <w:r w:rsidR="005A01BF" w:rsidRPr="0023336E">
              <w:rPr>
                <w:lang w:val="uk-UA"/>
              </w:rPr>
              <w:t>ктної</w:t>
            </w:r>
            <w:proofErr w:type="spellEnd"/>
            <w:r w:rsidR="005A01BF" w:rsidRPr="0023336E">
              <w:rPr>
                <w:lang w:val="uk-UA"/>
              </w:rPr>
              <w:t xml:space="preserve"> доку</w:t>
            </w:r>
            <w:r w:rsidR="00FB34C9">
              <w:rPr>
                <w:lang w:val="uk-UA"/>
              </w:rPr>
              <w:t>мен</w:t>
            </w:r>
            <w:r w:rsidR="005A01BF" w:rsidRPr="0023336E">
              <w:rPr>
                <w:lang w:val="uk-UA"/>
              </w:rPr>
              <w:t xml:space="preserve">тації на здійснення </w:t>
            </w:r>
            <w:proofErr w:type="spellStart"/>
            <w:r w:rsidR="005A01BF" w:rsidRPr="0023336E">
              <w:rPr>
                <w:lang w:val="uk-UA"/>
              </w:rPr>
              <w:t>не</w:t>
            </w:r>
            <w:r w:rsidR="006370A2">
              <w:rPr>
                <w:lang w:val="uk-UA"/>
              </w:rPr>
              <w:t>-</w:t>
            </w:r>
            <w:r w:rsidR="005A01BF" w:rsidRPr="0023336E">
              <w:rPr>
                <w:lang w:val="uk-UA"/>
              </w:rPr>
              <w:t>від’ємних</w:t>
            </w:r>
            <w:proofErr w:type="spellEnd"/>
            <w:r w:rsidR="005A01BF" w:rsidRPr="0023336E">
              <w:rPr>
                <w:lang w:val="uk-UA"/>
              </w:rPr>
              <w:t xml:space="preserve"> </w:t>
            </w:r>
            <w:proofErr w:type="spellStart"/>
            <w:r w:rsidR="005A01BF" w:rsidRPr="0023336E">
              <w:rPr>
                <w:lang w:val="uk-UA"/>
              </w:rPr>
              <w:t>по</w:t>
            </w:r>
            <w:r w:rsidR="00FB34C9">
              <w:rPr>
                <w:lang w:val="uk-UA"/>
              </w:rPr>
              <w:t>ліп-</w:t>
            </w:r>
            <w:r w:rsidR="005A01BF" w:rsidRPr="0023336E">
              <w:rPr>
                <w:lang w:val="uk-UA"/>
              </w:rPr>
              <w:t>шень</w:t>
            </w:r>
            <w:proofErr w:type="spellEnd"/>
            <w:r w:rsidRPr="005A01BF">
              <w:rPr>
                <w:lang w:val="uk-UA"/>
              </w:rPr>
              <w:t>)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Pr="00D007DC" w:rsidRDefault="005F40A2" w:rsidP="00F05D5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21000</w:t>
            </w:r>
            <w:r w:rsidR="008D1129" w:rsidRPr="00D007DC">
              <w:rPr>
                <w:lang w:val="uk-UA"/>
              </w:rPr>
              <w:t>,00</w:t>
            </w:r>
            <w:r w:rsidR="005A01BF" w:rsidRPr="00D007DC">
              <w:rPr>
                <w:lang w:val="uk-UA"/>
              </w:rPr>
              <w:t xml:space="preserve"> </w:t>
            </w:r>
            <w:proofErr w:type="spellStart"/>
            <w:r w:rsidR="005A01BF" w:rsidRPr="00D007DC">
              <w:rPr>
                <w:lang w:val="uk-UA"/>
              </w:rPr>
              <w:t>грн</w:t>
            </w:r>
            <w:proofErr w:type="spellEnd"/>
            <w:r w:rsidR="00F7711D" w:rsidRPr="00D007DC">
              <w:rPr>
                <w:lang w:val="uk-UA"/>
              </w:rPr>
              <w:t xml:space="preserve"> </w:t>
            </w:r>
            <w:r w:rsidR="005A01BF" w:rsidRPr="00D007DC">
              <w:rPr>
                <w:lang w:val="uk-UA"/>
              </w:rPr>
              <w:t>(</w:t>
            </w:r>
            <w:r w:rsidR="00F05D5F">
              <w:rPr>
                <w:lang w:val="uk-UA"/>
              </w:rPr>
              <w:t>за середніми цінами</w:t>
            </w:r>
            <w:r w:rsidR="005A01BF" w:rsidRPr="00D007DC">
              <w:rPr>
                <w:lang w:val="uk-UA"/>
              </w:rPr>
              <w:t xml:space="preserve">, в залежності від складності </w:t>
            </w:r>
            <w:r w:rsidR="00FB34C9" w:rsidRPr="00D007DC">
              <w:rPr>
                <w:lang w:val="uk-UA"/>
              </w:rPr>
              <w:t>та кількості робіт за кошторисом)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B24C98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9E2" w:rsidRDefault="00650379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A21AF" w:rsidRPr="001F63B5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4C9" w:rsidRDefault="00FB34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4C9" w:rsidRDefault="00FB34C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Разом, гривень</w:t>
            </w:r>
            <w:r>
              <w:rPr>
                <w:lang w:val="uk-UA"/>
              </w:rPr>
              <w:br/>
            </w:r>
            <w:r>
              <w:rPr>
                <w:i/>
                <w:iCs/>
                <w:lang w:val="uk-UA"/>
              </w:rPr>
              <w:t>Формула:</w:t>
            </w:r>
            <w:r>
              <w:rPr>
                <w:lang w:val="uk-UA"/>
              </w:rPr>
              <w:br/>
            </w:r>
            <w:r>
              <w:rPr>
                <w:i/>
                <w:iCs/>
                <w:lang w:val="uk-UA"/>
              </w:rPr>
              <w:t>(сума рядків 1 + 2 + 3 + 4 + 5)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4C9" w:rsidRPr="00D007DC" w:rsidRDefault="00F05D5F" w:rsidP="001F3A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  <w:r w:rsidR="00610868" w:rsidRPr="00D007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  <w:r w:rsidR="001F3A82" w:rsidRPr="00D007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,00 </w:t>
            </w:r>
            <w:proofErr w:type="spellStart"/>
            <w:r w:rsidR="00565D92" w:rsidRPr="00D007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4C9" w:rsidRPr="00565D92" w:rsidRDefault="003D7338" w:rsidP="001F3A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4C9" w:rsidRPr="00565D92" w:rsidRDefault="00650379" w:rsidP="001F3A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A21AF" w:rsidTr="00286893">
        <w:trPr>
          <w:trHeight w:val="1659"/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4C9" w:rsidRDefault="00FB34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4C9" w:rsidRDefault="00114C63" w:rsidP="00A53C5C">
            <w:pPr>
              <w:pStyle w:val="a3"/>
              <w:rPr>
                <w:i/>
                <w:lang w:val="uk-UA"/>
              </w:rPr>
            </w:pPr>
            <w:r w:rsidRPr="00310901">
              <w:rPr>
                <w:lang w:val="uk-UA"/>
              </w:rPr>
              <w:t xml:space="preserve">Кількість </w:t>
            </w:r>
            <w:proofErr w:type="spellStart"/>
            <w:r w:rsidRPr="00310901">
              <w:rPr>
                <w:lang w:val="uk-UA"/>
              </w:rPr>
              <w:t>суб'єк</w:t>
            </w:r>
            <w:r w:rsidR="006A1F3B">
              <w:rPr>
                <w:lang w:val="uk-UA"/>
              </w:rPr>
              <w:t>-</w:t>
            </w:r>
            <w:r w:rsidRPr="00310901">
              <w:rPr>
                <w:lang w:val="uk-UA"/>
              </w:rPr>
              <w:t>тів</w:t>
            </w:r>
            <w:proofErr w:type="spellEnd"/>
            <w:r w:rsidRPr="00310901">
              <w:rPr>
                <w:lang w:val="uk-UA"/>
              </w:rPr>
              <w:t xml:space="preserve"> </w:t>
            </w:r>
            <w:r w:rsidR="00A53C5C">
              <w:rPr>
                <w:lang w:val="uk-UA"/>
              </w:rPr>
              <w:t>малого підприємництва</w:t>
            </w:r>
            <w:r w:rsidRPr="00310901">
              <w:rPr>
                <w:lang w:val="uk-UA"/>
              </w:rPr>
              <w:t>, що повинні виконати вимоги регулювання, одиниць</w:t>
            </w:r>
            <w:r>
              <w:rPr>
                <w:lang w:val="uk-UA"/>
              </w:rPr>
              <w:t xml:space="preserve"> </w:t>
            </w:r>
            <w:r w:rsidRPr="00270811">
              <w:rPr>
                <w:lang w:val="uk-UA"/>
              </w:rPr>
              <w:t>(</w:t>
            </w:r>
            <w:proofErr w:type="spellStart"/>
            <w:r w:rsidR="00270811">
              <w:rPr>
                <w:lang w:val="uk-UA"/>
              </w:rPr>
              <w:t>з</w:t>
            </w:r>
            <w:r w:rsidRPr="00270811">
              <w:rPr>
                <w:lang w:val="uk-UA"/>
              </w:rPr>
              <w:t>але</w:t>
            </w:r>
            <w:r w:rsidR="006A1F3B">
              <w:rPr>
                <w:lang w:val="uk-UA"/>
              </w:rPr>
              <w:t>-</w:t>
            </w:r>
            <w:r w:rsidRPr="00270811">
              <w:rPr>
                <w:lang w:val="uk-UA"/>
              </w:rPr>
              <w:t>жить</w:t>
            </w:r>
            <w:proofErr w:type="spellEnd"/>
            <w:r w:rsidRPr="00270811">
              <w:rPr>
                <w:lang w:val="uk-UA"/>
              </w:rPr>
              <w:t xml:space="preserve"> від кількості </w:t>
            </w:r>
            <w:r w:rsidR="00270811">
              <w:rPr>
                <w:lang w:val="uk-UA"/>
              </w:rPr>
              <w:t>з</w:t>
            </w:r>
            <w:r w:rsidRPr="00270811">
              <w:rPr>
                <w:lang w:val="uk-UA"/>
              </w:rPr>
              <w:t>вернень)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4C9" w:rsidRPr="00D007DC" w:rsidRDefault="00E92055" w:rsidP="001F3A82">
            <w:pPr>
              <w:pStyle w:val="a3"/>
              <w:jc w:val="center"/>
              <w:rPr>
                <w:lang w:val="uk-UA"/>
              </w:rPr>
            </w:pPr>
            <w:r w:rsidRPr="00D007DC">
              <w:rPr>
                <w:lang w:val="uk-UA"/>
              </w:rPr>
              <w:t>74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4C9" w:rsidRDefault="003D7338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4C9" w:rsidRDefault="00650379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A21AF" w:rsidRPr="00610868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338" w:rsidRDefault="003D733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338" w:rsidRDefault="003D733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Сумарно, гривень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5D92" w:rsidRPr="00D007DC" w:rsidRDefault="00F05D5F" w:rsidP="001F3A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F7711D" w:rsidRPr="00D00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  <w:r w:rsidR="00565D92" w:rsidRPr="00D00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276F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  <w:r w:rsidR="00565D92" w:rsidRPr="00D00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</w:p>
          <w:p w:rsidR="003D7338" w:rsidRPr="00D007DC" w:rsidRDefault="00276F4B" w:rsidP="001F3A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1281000</w:t>
            </w:r>
            <w:r w:rsidR="00F7711D" w:rsidRPr="00D007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  <w:r w:rsidR="00565D92" w:rsidRPr="00D007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65D92" w:rsidRPr="00D007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338" w:rsidRPr="00565D92" w:rsidRDefault="003D7338" w:rsidP="001F3A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338" w:rsidRPr="00565D92" w:rsidRDefault="00650379" w:rsidP="001F3A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D7338" w:rsidRPr="00610868" w:rsidTr="00286893">
        <w:trPr>
          <w:tblCellSpacing w:w="22" w:type="dxa"/>
        </w:trPr>
        <w:tc>
          <w:tcPr>
            <w:tcW w:w="495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338" w:rsidRDefault="003D7338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Оцінка вартості адміністративних процедур суб’єктів малого підприємництва щодо виконання регулювання та звітування </w:t>
            </w:r>
          </w:p>
        </w:tc>
      </w:tr>
      <w:tr w:rsidR="002A21AF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338" w:rsidRDefault="003D733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338" w:rsidRDefault="003D733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Процедури отримання первинної інформації про вимоги регулювання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E" w:rsidRDefault="00D217DE" w:rsidP="00D21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17DE" w:rsidRDefault="00D217DE" w:rsidP="00D21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7338" w:rsidRPr="00D217DE" w:rsidRDefault="002A21AF" w:rsidP="00D217D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 </w:t>
            </w:r>
            <w:r w:rsidR="003D7338" w:rsidRPr="00D217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r w:rsidR="006A1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.*</w:t>
            </w:r>
            <w:r w:rsidR="00206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77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  <w:r w:rsidR="003D7338" w:rsidRPr="00D217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2D2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77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  <w:p w:rsidR="003D7338" w:rsidRDefault="00206544" w:rsidP="002D2673">
            <w:pPr>
              <w:pStyle w:val="a4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11,37</w:t>
            </w:r>
            <w:r w:rsidR="002A21AF" w:rsidRPr="00D217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D7338" w:rsidRPr="00D217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 </w:t>
            </w:r>
            <w:proofErr w:type="spellStart"/>
            <w:r w:rsidR="003D7338" w:rsidRPr="00D217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E" w:rsidRDefault="00D217DE">
            <w:pPr>
              <w:pStyle w:val="a3"/>
              <w:jc w:val="center"/>
              <w:rPr>
                <w:lang w:val="uk-UA"/>
              </w:rPr>
            </w:pPr>
          </w:p>
          <w:p w:rsidR="003D7338" w:rsidRDefault="003D733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7DE" w:rsidRDefault="00D217DE" w:rsidP="002A21AF">
            <w:pPr>
              <w:pStyle w:val="a3"/>
              <w:jc w:val="center"/>
              <w:rPr>
                <w:lang w:val="uk-UA"/>
              </w:rPr>
            </w:pPr>
          </w:p>
          <w:p w:rsidR="003D7338" w:rsidRDefault="00650379" w:rsidP="002A21A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A21AF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1AF" w:rsidRDefault="002A21AF" w:rsidP="002A21AF">
            <w:pPr>
              <w:pStyle w:val="a3"/>
              <w:jc w:val="center"/>
              <w:rPr>
                <w:lang w:val="uk-UA"/>
              </w:rPr>
            </w:pPr>
          </w:p>
          <w:p w:rsidR="002A21AF" w:rsidRDefault="00D217DE" w:rsidP="002A21A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       10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1AF" w:rsidRDefault="00D217DE">
            <w:pPr>
              <w:pStyle w:val="a3"/>
              <w:rPr>
                <w:lang w:val="uk-UA"/>
              </w:rPr>
            </w:pPr>
            <w:r w:rsidRPr="00310901">
              <w:rPr>
                <w:lang w:val="uk-UA"/>
              </w:rPr>
              <w:t>Процедури організації виконання вимог регулювання</w:t>
            </w:r>
            <w:r>
              <w:rPr>
                <w:lang w:val="uk-UA"/>
              </w:rPr>
              <w:t>:</w:t>
            </w:r>
          </w:p>
          <w:p w:rsidR="00180519" w:rsidRDefault="005E4F5D" w:rsidP="00D217DE">
            <w:pPr>
              <w:pStyle w:val="a3"/>
              <w:rPr>
                <w:lang w:val="uk-UA"/>
              </w:rPr>
            </w:pPr>
            <w:r w:rsidRPr="002320A2">
              <w:rPr>
                <w:lang w:val="uk-UA"/>
              </w:rPr>
              <w:t xml:space="preserve">Підготовка </w:t>
            </w:r>
            <w:r>
              <w:rPr>
                <w:lang w:val="uk-UA"/>
              </w:rPr>
              <w:t xml:space="preserve">пакету </w:t>
            </w:r>
            <w:r w:rsidRPr="002320A2">
              <w:rPr>
                <w:lang w:val="uk-UA"/>
              </w:rPr>
              <w:t xml:space="preserve">документів, що </w:t>
            </w:r>
            <w:r>
              <w:rPr>
                <w:lang w:val="uk-UA"/>
              </w:rPr>
              <w:t>до</w:t>
            </w:r>
            <w:r w:rsidRPr="002320A2">
              <w:rPr>
                <w:lang w:val="uk-UA"/>
              </w:rPr>
              <w:t xml:space="preserve">даються </w:t>
            </w:r>
            <w:r>
              <w:rPr>
                <w:lang w:val="uk-UA"/>
              </w:rPr>
              <w:t>до звернення</w:t>
            </w:r>
            <w:r w:rsidRPr="002320A2">
              <w:rPr>
                <w:lang w:val="uk-UA"/>
              </w:rPr>
              <w:t xml:space="preserve">  –</w:t>
            </w:r>
            <w:r>
              <w:rPr>
                <w:lang w:val="uk-UA"/>
              </w:rPr>
              <w:t xml:space="preserve">  </w:t>
            </w:r>
          </w:p>
          <w:p w:rsidR="00565D92" w:rsidRPr="00565D92" w:rsidRDefault="00565D92" w:rsidP="00D217DE">
            <w:pPr>
              <w:pStyle w:val="a3"/>
              <w:rPr>
                <w:sz w:val="16"/>
                <w:szCs w:val="16"/>
                <w:lang w:val="uk-UA"/>
              </w:rPr>
            </w:pPr>
          </w:p>
          <w:p w:rsidR="001F3A82" w:rsidRDefault="001F3A82" w:rsidP="00D217DE">
            <w:pPr>
              <w:pStyle w:val="a3"/>
              <w:rPr>
                <w:lang w:val="uk-UA"/>
              </w:rPr>
            </w:pPr>
          </w:p>
          <w:p w:rsidR="00D217DE" w:rsidRDefault="00D217DE" w:rsidP="00D217D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Заповнення</w:t>
            </w:r>
            <w:r>
              <w:t xml:space="preserve"> </w:t>
            </w:r>
            <w:proofErr w:type="spellStart"/>
            <w:r>
              <w:t>з</w:t>
            </w:r>
            <w:r>
              <w:rPr>
                <w:lang w:val="uk-UA"/>
              </w:rPr>
              <w:t>вер-нення</w:t>
            </w:r>
            <w:proofErr w:type="spellEnd"/>
            <w:r w:rsidR="001F3A82">
              <w:rPr>
                <w:lang w:val="uk-UA"/>
              </w:rPr>
              <w:t xml:space="preserve"> </w:t>
            </w:r>
            <w:r>
              <w:t xml:space="preserve">  </w:t>
            </w:r>
          </w:p>
          <w:p w:rsidR="00D217DE" w:rsidRDefault="00D217DE" w:rsidP="001F3A8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33132">
              <w:rPr>
                <w:lang w:val="uk-UA"/>
              </w:rPr>
              <w:t>одання пакету документів</w:t>
            </w:r>
            <w:r w:rsidR="00565D92">
              <w:rPr>
                <w:lang w:val="uk-UA"/>
              </w:rPr>
              <w:t xml:space="preserve"> разом </w:t>
            </w:r>
            <w:r w:rsidR="00610868">
              <w:rPr>
                <w:lang w:val="uk-UA"/>
              </w:rPr>
              <w:t xml:space="preserve"> </w:t>
            </w:r>
            <w:r w:rsidRPr="00233132">
              <w:rPr>
                <w:lang w:val="uk-UA"/>
              </w:rPr>
              <w:t>з</w:t>
            </w:r>
            <w:r w:rsidR="00610868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з</w:t>
            </w:r>
            <w:r w:rsidR="00565D92">
              <w:rPr>
                <w:lang w:val="uk-UA"/>
              </w:rPr>
              <w:t xml:space="preserve">верненням  </w:t>
            </w:r>
            <w:r>
              <w:rPr>
                <w:lang w:val="uk-UA"/>
              </w:rPr>
              <w:t>для</w:t>
            </w:r>
            <w:r w:rsidR="006A1F3B">
              <w:rPr>
                <w:lang w:val="uk-UA"/>
              </w:rPr>
              <w:t xml:space="preserve"> розгляду </w:t>
            </w:r>
            <w:r w:rsidRPr="00233132">
              <w:rPr>
                <w:lang w:val="uk-UA"/>
              </w:rPr>
              <w:t xml:space="preserve"> 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7D32" w:rsidRPr="00817D32" w:rsidRDefault="00817D32" w:rsidP="00817D32">
            <w:pPr>
              <w:pStyle w:val="a3"/>
              <w:rPr>
                <w:sz w:val="28"/>
                <w:szCs w:val="28"/>
                <w:lang w:val="uk-UA"/>
              </w:rPr>
            </w:pPr>
          </w:p>
          <w:p w:rsidR="005E4F5D" w:rsidRPr="00817D32" w:rsidRDefault="005E4F5D" w:rsidP="005E4F5D">
            <w:pPr>
              <w:pStyle w:val="a3"/>
              <w:rPr>
                <w:sz w:val="28"/>
                <w:szCs w:val="28"/>
                <w:lang w:val="uk-UA"/>
              </w:rPr>
            </w:pPr>
          </w:p>
          <w:p w:rsidR="00180519" w:rsidRDefault="005E4F5D" w:rsidP="001805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(</w:t>
            </w:r>
            <w:r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  <w:r w:rsid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</w:t>
            </w:r>
            <w:proofErr w:type="spellStart"/>
            <w:r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хв.+</w:t>
            </w:r>
            <w:proofErr w:type="spellEnd"/>
          </w:p>
          <w:p w:rsidR="00817D32" w:rsidRPr="00817D32" w:rsidRDefault="00180519" w:rsidP="00817D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0,5 </w:t>
            </w:r>
            <w:r w:rsidR="005E4F5D"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F5D"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 хв. </w:t>
            </w:r>
            <w:r w:rsidR="005E4F5D"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F5D"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F5D"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1год.+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F5D"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хв.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F5D"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+ 10 хв.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0,5 год.)* </w:t>
            </w:r>
            <w:r w:rsidR="00206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77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  <w:r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2D2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77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  <w:r w:rsidR="00817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</w:t>
            </w:r>
            <w:r w:rsidR="002D2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6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242,46</w:t>
            </w:r>
            <w:r w:rsidR="002D2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F77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77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  <w:p w:rsidR="00D217DE" w:rsidRDefault="00D217DE" w:rsidP="00817D3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10 хв.*</w:t>
            </w:r>
            <w:r w:rsidR="00206544">
              <w:rPr>
                <w:lang w:val="uk-UA"/>
              </w:rPr>
              <w:t>8</w:t>
            </w:r>
            <w:r w:rsidR="00F7711D">
              <w:rPr>
                <w:lang w:val="uk-UA"/>
              </w:rPr>
              <w:t>000</w:t>
            </w:r>
            <w:r>
              <w:rPr>
                <w:lang w:val="uk-UA"/>
              </w:rPr>
              <w:t>/</w:t>
            </w:r>
            <w:r w:rsidR="002D2673">
              <w:rPr>
                <w:lang w:val="uk-UA"/>
              </w:rPr>
              <w:t>1</w:t>
            </w:r>
            <w:r w:rsidR="00F7711D">
              <w:rPr>
                <w:lang w:val="uk-UA"/>
              </w:rPr>
              <w:t>76</w:t>
            </w:r>
            <w:r w:rsidR="006A1F3B">
              <w:rPr>
                <w:lang w:val="uk-UA"/>
              </w:rPr>
              <w:t xml:space="preserve">= </w:t>
            </w:r>
            <w:r w:rsidR="00206544">
              <w:rPr>
                <w:lang w:val="uk-UA"/>
              </w:rPr>
              <w:t>7,5</w:t>
            </w:r>
            <w:r w:rsidR="00F7711D">
              <w:rPr>
                <w:lang w:val="uk-UA"/>
              </w:rPr>
              <w:t xml:space="preserve">8 </w:t>
            </w:r>
            <w:proofErr w:type="spellStart"/>
            <w:r w:rsidR="00F7711D">
              <w:rPr>
                <w:lang w:val="uk-UA"/>
              </w:rPr>
              <w:t>грн</w:t>
            </w:r>
            <w:proofErr w:type="spellEnd"/>
          </w:p>
          <w:p w:rsidR="001F3A82" w:rsidRDefault="001F3A82" w:rsidP="00817D32">
            <w:pPr>
              <w:pStyle w:val="a3"/>
              <w:rPr>
                <w:lang w:val="uk-UA"/>
              </w:rPr>
            </w:pPr>
          </w:p>
          <w:p w:rsidR="006A1F3B" w:rsidRDefault="006A1F3B" w:rsidP="002065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20 хв.*</w:t>
            </w:r>
            <w:r w:rsidR="00206544">
              <w:rPr>
                <w:lang w:val="uk-UA"/>
              </w:rPr>
              <w:t>8</w:t>
            </w:r>
            <w:r w:rsidR="00F7711D">
              <w:rPr>
                <w:lang w:val="uk-UA"/>
              </w:rPr>
              <w:t>000</w:t>
            </w:r>
            <w:r>
              <w:rPr>
                <w:lang w:val="uk-UA"/>
              </w:rPr>
              <w:t>/</w:t>
            </w:r>
            <w:r w:rsidR="002D2673">
              <w:rPr>
                <w:lang w:val="uk-UA"/>
              </w:rPr>
              <w:t>1</w:t>
            </w:r>
            <w:r w:rsidR="00F7711D">
              <w:rPr>
                <w:lang w:val="uk-UA"/>
              </w:rPr>
              <w:t>76</w:t>
            </w:r>
            <w:r>
              <w:rPr>
                <w:lang w:val="uk-UA"/>
              </w:rPr>
              <w:t xml:space="preserve"> = </w:t>
            </w:r>
            <w:r w:rsidR="00206544">
              <w:rPr>
                <w:lang w:val="uk-UA"/>
              </w:rPr>
              <w:t>15,15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1AF" w:rsidRDefault="002A21AF">
            <w:pPr>
              <w:pStyle w:val="a3"/>
              <w:jc w:val="center"/>
              <w:rPr>
                <w:lang w:val="uk-UA"/>
              </w:rPr>
            </w:pPr>
          </w:p>
          <w:p w:rsidR="006A1F3B" w:rsidRDefault="006A1F3B">
            <w:pPr>
              <w:pStyle w:val="a3"/>
              <w:jc w:val="center"/>
              <w:rPr>
                <w:lang w:val="uk-UA"/>
              </w:rPr>
            </w:pPr>
          </w:p>
          <w:p w:rsidR="00817D32" w:rsidRDefault="00817D32" w:rsidP="00817D32">
            <w:pPr>
              <w:pStyle w:val="a3"/>
              <w:rPr>
                <w:lang w:val="uk-UA"/>
              </w:rPr>
            </w:pPr>
          </w:p>
          <w:p w:rsidR="005E4F5D" w:rsidRDefault="00817D3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  <w:p w:rsidR="00180519" w:rsidRDefault="00180519" w:rsidP="00817D32">
            <w:pPr>
              <w:pStyle w:val="a3"/>
              <w:rPr>
                <w:lang w:val="uk-UA"/>
              </w:rPr>
            </w:pPr>
          </w:p>
          <w:p w:rsidR="00817D32" w:rsidRDefault="00817D32" w:rsidP="00817D32">
            <w:pPr>
              <w:pStyle w:val="a3"/>
              <w:rPr>
                <w:lang w:val="uk-UA"/>
              </w:rPr>
            </w:pPr>
          </w:p>
          <w:p w:rsidR="001F3A82" w:rsidRDefault="001F3A82">
            <w:pPr>
              <w:pStyle w:val="a3"/>
              <w:jc w:val="center"/>
              <w:rPr>
                <w:lang w:val="uk-UA"/>
              </w:rPr>
            </w:pPr>
          </w:p>
          <w:p w:rsidR="006A1F3B" w:rsidRDefault="006A1F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  <w:p w:rsidR="005E4F5D" w:rsidRDefault="005E4F5D" w:rsidP="005E4F5D">
            <w:pPr>
              <w:pStyle w:val="a3"/>
              <w:rPr>
                <w:lang w:val="uk-UA"/>
              </w:rPr>
            </w:pPr>
          </w:p>
          <w:p w:rsidR="006A1F3B" w:rsidRDefault="006A1F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Х                               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1AF" w:rsidRDefault="002A21AF" w:rsidP="002A21AF">
            <w:pPr>
              <w:pStyle w:val="a3"/>
              <w:jc w:val="center"/>
              <w:rPr>
                <w:lang w:val="uk-UA"/>
              </w:rPr>
            </w:pPr>
          </w:p>
          <w:p w:rsidR="006A1F3B" w:rsidRDefault="006A1F3B" w:rsidP="002A21AF">
            <w:pPr>
              <w:pStyle w:val="a3"/>
              <w:jc w:val="center"/>
              <w:rPr>
                <w:lang w:val="uk-UA"/>
              </w:rPr>
            </w:pPr>
          </w:p>
          <w:p w:rsidR="006A1F3B" w:rsidRDefault="006A1F3B" w:rsidP="002A21AF">
            <w:pPr>
              <w:pStyle w:val="a3"/>
              <w:jc w:val="center"/>
              <w:rPr>
                <w:lang w:val="uk-UA"/>
              </w:rPr>
            </w:pPr>
          </w:p>
          <w:p w:rsidR="005E4F5D" w:rsidRDefault="00650379" w:rsidP="002A21A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5E4F5D" w:rsidRDefault="005E4F5D" w:rsidP="002A21AF">
            <w:pPr>
              <w:pStyle w:val="a3"/>
              <w:jc w:val="center"/>
              <w:rPr>
                <w:lang w:val="uk-UA"/>
              </w:rPr>
            </w:pPr>
          </w:p>
          <w:p w:rsidR="00180519" w:rsidRDefault="00180519" w:rsidP="00817D32">
            <w:pPr>
              <w:pStyle w:val="a3"/>
              <w:rPr>
                <w:lang w:val="uk-UA"/>
              </w:rPr>
            </w:pPr>
          </w:p>
          <w:p w:rsidR="006A1F3B" w:rsidRDefault="00650379" w:rsidP="002A21A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6A1F3B" w:rsidRDefault="006A1F3B" w:rsidP="006A1F3B">
            <w:pPr>
              <w:pStyle w:val="a3"/>
              <w:rPr>
                <w:lang w:val="uk-UA"/>
              </w:rPr>
            </w:pPr>
          </w:p>
          <w:p w:rsidR="006A1F3B" w:rsidRDefault="006A1F3B" w:rsidP="0065037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100C9D">
              <w:rPr>
                <w:lang w:val="uk-UA"/>
              </w:rPr>
              <w:t xml:space="preserve">      </w:t>
            </w:r>
            <w:r>
              <w:rPr>
                <w:lang w:val="uk-UA"/>
              </w:rPr>
              <w:t xml:space="preserve">    </w:t>
            </w:r>
            <w:r w:rsidR="00650379">
              <w:rPr>
                <w:lang w:val="uk-UA"/>
              </w:rPr>
              <w:t>-</w:t>
            </w:r>
          </w:p>
        </w:tc>
      </w:tr>
      <w:tr w:rsidR="002A21AF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338" w:rsidRDefault="003D733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217DE">
              <w:rPr>
                <w:lang w:val="uk-UA"/>
              </w:rPr>
              <w:t>1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338" w:rsidRDefault="00D217DE" w:rsidP="002A21AF">
            <w:pPr>
              <w:pStyle w:val="a3"/>
              <w:rPr>
                <w:lang w:val="uk-UA"/>
              </w:rPr>
            </w:pPr>
            <w:r w:rsidRPr="00310901">
              <w:rPr>
                <w:lang w:val="uk-UA"/>
              </w:rPr>
              <w:t>Процедури офіційного звітування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338" w:rsidRDefault="002A21AF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338" w:rsidRDefault="002A21AF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338" w:rsidRDefault="002A21AF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A21AF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338" w:rsidRDefault="003D733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217DE">
              <w:rPr>
                <w:lang w:val="uk-UA"/>
              </w:rPr>
              <w:t>2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338" w:rsidRDefault="003D733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Процедури щодо забезпечення процесу перевірок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338" w:rsidRDefault="00D217DE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338" w:rsidRDefault="00D217DE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338" w:rsidRDefault="00D217DE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A21AF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338" w:rsidRDefault="003D733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217DE">
              <w:rPr>
                <w:lang w:val="uk-UA"/>
              </w:rPr>
              <w:t>3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338" w:rsidRDefault="003D733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Інші процедури (уточнити)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338" w:rsidRDefault="003D7338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338" w:rsidRDefault="003D7338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338" w:rsidRDefault="003D7338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A21AF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338" w:rsidRDefault="003D733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338" w:rsidRDefault="003D733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Разом, гривень</w:t>
            </w:r>
            <w:r>
              <w:rPr>
                <w:lang w:val="uk-UA"/>
              </w:rPr>
              <w:br/>
            </w:r>
            <w:r>
              <w:rPr>
                <w:i/>
                <w:iCs/>
                <w:lang w:val="uk-UA"/>
              </w:rPr>
              <w:t>(сума рядків 9 + 10 + 11 + 12)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338" w:rsidRPr="002D2673" w:rsidRDefault="00F7711D" w:rsidP="00206544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206544">
              <w:rPr>
                <w:b/>
                <w:lang w:val="uk-UA"/>
              </w:rPr>
              <w:t>76,56</w:t>
            </w:r>
            <w:r w:rsidR="003D7338" w:rsidRPr="002D2673">
              <w:rPr>
                <w:b/>
                <w:lang w:val="uk-UA"/>
              </w:rPr>
              <w:t xml:space="preserve"> грн.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338" w:rsidRDefault="003D7338" w:rsidP="001F3A82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338" w:rsidRDefault="00650379" w:rsidP="001F3A82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2A21AF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338" w:rsidRDefault="003D733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338" w:rsidRDefault="003D733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Кількість суб'єктів малого підприємництва, що повинні виконати вимоги регулювання, одиниць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338" w:rsidRDefault="00A53C5C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338" w:rsidRDefault="007F26E8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338" w:rsidRDefault="00F05E50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A21AF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338" w:rsidRDefault="003D733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338" w:rsidRDefault="003D733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Сумарно, гривень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A82" w:rsidRPr="002D2673" w:rsidRDefault="00D60E93" w:rsidP="00F771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2</w:t>
            </w:r>
            <w:r w:rsidR="003F0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F0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F3A82" w:rsidRPr="002D2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2D2673" w:rsidRPr="002D2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  <w:r w:rsidR="001F3A82" w:rsidRPr="002D2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</w:p>
          <w:p w:rsidR="003D7338" w:rsidRDefault="003F0063" w:rsidP="001F3A82">
            <w:pPr>
              <w:pStyle w:val="a4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16870,16</w:t>
            </w:r>
            <w:r w:rsidR="007F26E8" w:rsidRPr="002D26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338" w:rsidRDefault="003D7338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338" w:rsidRDefault="003D7338" w:rsidP="007F26E8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8D1129">
              <w:rPr>
                <w:b/>
                <w:lang w:val="uk-UA"/>
              </w:rPr>
              <w:t xml:space="preserve">                 </w:t>
            </w:r>
            <w:r w:rsidR="00F05E50">
              <w:rPr>
                <w:b/>
                <w:lang w:val="uk-UA"/>
              </w:rPr>
              <w:t>-</w:t>
            </w:r>
          </w:p>
        </w:tc>
      </w:tr>
    </w:tbl>
    <w:p w:rsidR="00817D32" w:rsidRPr="00E412DA" w:rsidRDefault="00817D32" w:rsidP="003D7338">
      <w:pPr>
        <w:pStyle w:val="a3"/>
        <w:spacing w:before="120" w:beforeAutospacing="0" w:after="120" w:afterAutospacing="0"/>
        <w:jc w:val="both"/>
        <w:rPr>
          <w:b/>
          <w:lang w:val="uk-UA"/>
        </w:rPr>
      </w:pPr>
    </w:p>
    <w:p w:rsidR="00817D32" w:rsidRPr="00E412DA" w:rsidRDefault="002349E2" w:rsidP="002349E2">
      <w:pPr>
        <w:pStyle w:val="a3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E412DA">
        <w:rPr>
          <w:b/>
          <w:sz w:val="28"/>
          <w:szCs w:val="28"/>
          <w:lang w:val="uk-UA"/>
        </w:rPr>
        <w:t xml:space="preserve">Примітка: </w:t>
      </w:r>
      <w:r w:rsidRPr="00E412DA">
        <w:rPr>
          <w:sz w:val="28"/>
          <w:szCs w:val="28"/>
          <w:lang w:val="uk-UA"/>
        </w:rPr>
        <w:t xml:space="preserve">розрахунок витрат майбутніх періодів орієнтовний (на базі інформації </w:t>
      </w:r>
      <w:r w:rsidR="006370A2" w:rsidRPr="00E412DA">
        <w:rPr>
          <w:sz w:val="28"/>
          <w:szCs w:val="28"/>
          <w:lang w:val="uk-UA"/>
        </w:rPr>
        <w:t xml:space="preserve">станом на </w:t>
      </w:r>
      <w:r w:rsidR="003F0063">
        <w:rPr>
          <w:sz w:val="28"/>
          <w:szCs w:val="28"/>
          <w:lang w:val="uk-UA"/>
        </w:rPr>
        <w:t>20</w:t>
      </w:r>
      <w:r w:rsidR="003E44A6" w:rsidRPr="00E412DA">
        <w:rPr>
          <w:sz w:val="28"/>
          <w:szCs w:val="28"/>
          <w:lang w:val="uk-UA"/>
        </w:rPr>
        <w:t>.0</w:t>
      </w:r>
      <w:r w:rsidR="003F0063">
        <w:rPr>
          <w:sz w:val="28"/>
          <w:szCs w:val="28"/>
          <w:lang w:val="uk-UA"/>
        </w:rPr>
        <w:t>5</w:t>
      </w:r>
      <w:r w:rsidR="003E44A6" w:rsidRPr="00E412DA">
        <w:rPr>
          <w:sz w:val="28"/>
          <w:szCs w:val="28"/>
          <w:lang w:val="uk-UA"/>
        </w:rPr>
        <w:t>.202</w:t>
      </w:r>
      <w:r w:rsidR="003F0063">
        <w:rPr>
          <w:sz w:val="28"/>
          <w:szCs w:val="28"/>
          <w:lang w:val="uk-UA"/>
        </w:rPr>
        <w:t>4</w:t>
      </w:r>
      <w:r w:rsidRPr="00E412DA">
        <w:rPr>
          <w:sz w:val="28"/>
          <w:szCs w:val="28"/>
          <w:lang w:val="uk-UA"/>
        </w:rPr>
        <w:t>)</w:t>
      </w:r>
      <w:r w:rsidR="006370A2" w:rsidRPr="00E412DA">
        <w:rPr>
          <w:sz w:val="28"/>
          <w:szCs w:val="28"/>
          <w:lang w:val="uk-UA"/>
        </w:rPr>
        <w:t xml:space="preserve">. При цьому, для розрахунку </w:t>
      </w:r>
      <w:r w:rsidR="00925D43" w:rsidRPr="00E412DA">
        <w:rPr>
          <w:sz w:val="28"/>
          <w:szCs w:val="28"/>
          <w:lang w:val="uk-UA"/>
        </w:rPr>
        <w:t xml:space="preserve">адміністративних витрат </w:t>
      </w:r>
      <w:r w:rsidR="006370A2" w:rsidRPr="00E412DA">
        <w:rPr>
          <w:sz w:val="28"/>
          <w:szCs w:val="28"/>
          <w:lang w:val="uk-UA"/>
        </w:rPr>
        <w:t xml:space="preserve">взято оплату праці підприємця на рівні мінімальної заробітної плати </w:t>
      </w:r>
      <w:r w:rsidR="00925D43" w:rsidRPr="00E412DA">
        <w:rPr>
          <w:sz w:val="28"/>
          <w:szCs w:val="28"/>
          <w:lang w:val="uk-UA"/>
        </w:rPr>
        <w:t xml:space="preserve">станом </w:t>
      </w:r>
      <w:r w:rsidR="006370A2" w:rsidRPr="00E412DA">
        <w:rPr>
          <w:sz w:val="28"/>
          <w:szCs w:val="28"/>
          <w:lang w:val="uk-UA"/>
        </w:rPr>
        <w:t>на 01.0</w:t>
      </w:r>
      <w:r w:rsidR="00B7450F" w:rsidRPr="00E412DA">
        <w:rPr>
          <w:sz w:val="28"/>
          <w:szCs w:val="28"/>
          <w:lang w:val="uk-UA"/>
        </w:rPr>
        <w:t>4</w:t>
      </w:r>
      <w:r w:rsidR="006370A2" w:rsidRPr="00E412DA">
        <w:rPr>
          <w:sz w:val="28"/>
          <w:szCs w:val="28"/>
          <w:lang w:val="uk-UA"/>
        </w:rPr>
        <w:t>.20</w:t>
      </w:r>
      <w:r w:rsidR="00B7450F" w:rsidRPr="00E412DA">
        <w:rPr>
          <w:sz w:val="28"/>
          <w:szCs w:val="28"/>
          <w:lang w:val="uk-UA"/>
        </w:rPr>
        <w:t>2</w:t>
      </w:r>
      <w:r w:rsidR="0029012D">
        <w:rPr>
          <w:sz w:val="28"/>
          <w:szCs w:val="28"/>
          <w:lang w:val="uk-UA"/>
        </w:rPr>
        <w:t>4</w:t>
      </w:r>
      <w:r w:rsidR="006370A2" w:rsidRPr="00E412DA">
        <w:rPr>
          <w:sz w:val="28"/>
          <w:szCs w:val="28"/>
          <w:lang w:val="uk-UA"/>
        </w:rPr>
        <w:t xml:space="preserve"> </w:t>
      </w:r>
      <w:r w:rsidR="00E412DA" w:rsidRPr="00E412DA">
        <w:rPr>
          <w:sz w:val="28"/>
          <w:szCs w:val="28"/>
          <w:lang w:val="uk-UA"/>
        </w:rPr>
        <w:t>(</w:t>
      </w:r>
      <w:r w:rsidR="0029012D">
        <w:rPr>
          <w:sz w:val="28"/>
          <w:szCs w:val="28"/>
          <w:lang w:val="uk-UA"/>
        </w:rPr>
        <w:t>8</w:t>
      </w:r>
      <w:r w:rsidR="00E412DA" w:rsidRPr="00E412DA">
        <w:rPr>
          <w:sz w:val="28"/>
          <w:szCs w:val="28"/>
          <w:lang w:val="uk-UA"/>
        </w:rPr>
        <w:t xml:space="preserve">000,00 </w:t>
      </w:r>
      <w:proofErr w:type="spellStart"/>
      <w:r w:rsidR="00E412DA" w:rsidRPr="00E412DA">
        <w:rPr>
          <w:sz w:val="28"/>
          <w:szCs w:val="28"/>
          <w:lang w:val="uk-UA"/>
        </w:rPr>
        <w:t>грн</w:t>
      </w:r>
      <w:proofErr w:type="spellEnd"/>
      <w:r w:rsidR="00E412DA" w:rsidRPr="00E412DA">
        <w:rPr>
          <w:sz w:val="28"/>
          <w:szCs w:val="28"/>
          <w:lang w:val="uk-UA"/>
        </w:rPr>
        <w:t xml:space="preserve">) </w:t>
      </w:r>
      <w:r w:rsidR="006370A2" w:rsidRPr="00E412DA">
        <w:rPr>
          <w:sz w:val="28"/>
          <w:szCs w:val="28"/>
          <w:lang w:val="uk-UA"/>
        </w:rPr>
        <w:t>та кільк</w:t>
      </w:r>
      <w:r w:rsidR="00925D43" w:rsidRPr="00E412DA">
        <w:rPr>
          <w:sz w:val="28"/>
          <w:szCs w:val="28"/>
          <w:lang w:val="uk-UA"/>
        </w:rPr>
        <w:t>і</w:t>
      </w:r>
      <w:r w:rsidR="006370A2" w:rsidRPr="00E412DA">
        <w:rPr>
          <w:sz w:val="28"/>
          <w:szCs w:val="28"/>
          <w:lang w:val="uk-UA"/>
        </w:rPr>
        <w:t>ст</w:t>
      </w:r>
      <w:r w:rsidR="00925D43" w:rsidRPr="00E412DA">
        <w:rPr>
          <w:sz w:val="28"/>
          <w:szCs w:val="28"/>
          <w:lang w:val="uk-UA"/>
        </w:rPr>
        <w:t>ю</w:t>
      </w:r>
      <w:r w:rsidR="006370A2" w:rsidRPr="00E412DA">
        <w:rPr>
          <w:sz w:val="28"/>
          <w:szCs w:val="28"/>
          <w:lang w:val="uk-UA"/>
        </w:rPr>
        <w:t xml:space="preserve"> робочих </w:t>
      </w:r>
      <w:r w:rsidR="007C083B">
        <w:rPr>
          <w:sz w:val="28"/>
          <w:szCs w:val="28"/>
          <w:lang w:val="uk-UA"/>
        </w:rPr>
        <w:t>годин</w:t>
      </w:r>
      <w:r w:rsidR="006370A2" w:rsidRPr="00E412DA">
        <w:rPr>
          <w:sz w:val="28"/>
          <w:szCs w:val="28"/>
          <w:lang w:val="uk-UA"/>
        </w:rPr>
        <w:t xml:space="preserve"> у </w:t>
      </w:r>
      <w:r w:rsidR="007C083B">
        <w:rPr>
          <w:sz w:val="28"/>
          <w:szCs w:val="28"/>
          <w:lang w:val="uk-UA"/>
        </w:rPr>
        <w:t>квітні</w:t>
      </w:r>
      <w:r w:rsidR="006370A2" w:rsidRPr="00E412DA">
        <w:rPr>
          <w:sz w:val="28"/>
          <w:szCs w:val="28"/>
          <w:lang w:val="uk-UA"/>
        </w:rPr>
        <w:t xml:space="preserve"> </w:t>
      </w:r>
      <w:r w:rsidR="00286893">
        <w:rPr>
          <w:sz w:val="28"/>
          <w:szCs w:val="28"/>
          <w:lang w:val="uk-UA"/>
        </w:rPr>
        <w:t xml:space="preserve">                  </w:t>
      </w:r>
      <w:r w:rsidR="006370A2" w:rsidRPr="00E412DA">
        <w:rPr>
          <w:sz w:val="28"/>
          <w:szCs w:val="28"/>
          <w:lang w:val="uk-UA"/>
        </w:rPr>
        <w:t>20</w:t>
      </w:r>
      <w:r w:rsidR="00B7450F" w:rsidRPr="00E412DA">
        <w:rPr>
          <w:sz w:val="28"/>
          <w:szCs w:val="28"/>
          <w:lang w:val="uk-UA"/>
        </w:rPr>
        <w:t>2</w:t>
      </w:r>
      <w:r w:rsidR="007C083B">
        <w:rPr>
          <w:sz w:val="28"/>
          <w:szCs w:val="28"/>
          <w:lang w:val="uk-UA"/>
        </w:rPr>
        <w:t>4</w:t>
      </w:r>
      <w:r w:rsidR="006370A2" w:rsidRPr="00E412DA">
        <w:rPr>
          <w:sz w:val="28"/>
          <w:szCs w:val="28"/>
          <w:lang w:val="uk-UA"/>
        </w:rPr>
        <w:t xml:space="preserve"> року</w:t>
      </w:r>
      <w:r w:rsidR="00E412DA" w:rsidRPr="00E412DA">
        <w:rPr>
          <w:sz w:val="28"/>
          <w:szCs w:val="28"/>
          <w:lang w:val="uk-UA"/>
        </w:rPr>
        <w:t xml:space="preserve"> (176</w:t>
      </w:r>
      <w:r w:rsidR="00286893">
        <w:rPr>
          <w:sz w:val="28"/>
          <w:szCs w:val="28"/>
          <w:lang w:val="uk-UA"/>
        </w:rPr>
        <w:t xml:space="preserve"> годин</w:t>
      </w:r>
      <w:r w:rsidR="00E412DA" w:rsidRPr="00E412DA">
        <w:rPr>
          <w:sz w:val="28"/>
          <w:szCs w:val="28"/>
          <w:lang w:val="uk-UA"/>
        </w:rPr>
        <w:t>)</w:t>
      </w:r>
      <w:r w:rsidR="005A77C5" w:rsidRPr="00E412DA">
        <w:rPr>
          <w:sz w:val="28"/>
          <w:szCs w:val="28"/>
          <w:lang w:val="uk-UA"/>
        </w:rPr>
        <w:t xml:space="preserve">. Оцінка </w:t>
      </w:r>
      <w:r w:rsidR="00D60E93" w:rsidRPr="00E412DA">
        <w:rPr>
          <w:sz w:val="28"/>
          <w:szCs w:val="28"/>
          <w:lang w:val="uk-UA"/>
        </w:rPr>
        <w:t>«</w:t>
      </w:r>
      <w:r w:rsidR="005A77C5" w:rsidRPr="00E412DA">
        <w:rPr>
          <w:sz w:val="28"/>
          <w:szCs w:val="28"/>
          <w:lang w:val="uk-UA"/>
        </w:rPr>
        <w:t>прямих</w:t>
      </w:r>
      <w:r w:rsidR="00D60E93" w:rsidRPr="00E412DA">
        <w:rPr>
          <w:sz w:val="28"/>
          <w:szCs w:val="28"/>
          <w:lang w:val="uk-UA"/>
        </w:rPr>
        <w:t>»</w:t>
      </w:r>
      <w:r w:rsidR="005A77C5" w:rsidRPr="00E412DA">
        <w:rPr>
          <w:sz w:val="28"/>
          <w:szCs w:val="28"/>
          <w:lang w:val="uk-UA"/>
        </w:rPr>
        <w:t xml:space="preserve"> витрат </w:t>
      </w:r>
      <w:r w:rsidR="00D60E93" w:rsidRPr="00E412DA">
        <w:rPr>
          <w:sz w:val="28"/>
          <w:szCs w:val="28"/>
          <w:lang w:val="uk-UA"/>
        </w:rPr>
        <w:t>суб’єктів</w:t>
      </w:r>
      <w:r w:rsidR="005A77C5" w:rsidRPr="00E412DA">
        <w:rPr>
          <w:sz w:val="28"/>
          <w:szCs w:val="28"/>
          <w:lang w:val="uk-UA"/>
        </w:rPr>
        <w:t xml:space="preserve"> малого </w:t>
      </w:r>
      <w:r w:rsidR="005A77C5" w:rsidRPr="00E412DA">
        <w:rPr>
          <w:sz w:val="28"/>
          <w:szCs w:val="28"/>
          <w:lang w:val="uk-UA"/>
        </w:rPr>
        <w:lastRenderedPageBreak/>
        <w:t xml:space="preserve">підприємництва на виконання регулювання не </w:t>
      </w:r>
      <w:r w:rsidR="002A21AF" w:rsidRPr="00E412DA">
        <w:rPr>
          <w:sz w:val="28"/>
          <w:szCs w:val="28"/>
          <w:lang w:val="uk-UA"/>
        </w:rPr>
        <w:t xml:space="preserve">включає </w:t>
      </w:r>
      <w:r w:rsidR="005A77C5" w:rsidRPr="00E412DA">
        <w:rPr>
          <w:sz w:val="28"/>
          <w:szCs w:val="28"/>
          <w:lang w:val="uk-UA"/>
        </w:rPr>
        <w:t>су</w:t>
      </w:r>
      <w:r w:rsidR="002A21AF" w:rsidRPr="00E412DA">
        <w:rPr>
          <w:sz w:val="28"/>
          <w:szCs w:val="28"/>
          <w:lang w:val="uk-UA"/>
        </w:rPr>
        <w:t>м</w:t>
      </w:r>
      <w:r w:rsidR="005A77C5" w:rsidRPr="00E412DA">
        <w:rPr>
          <w:sz w:val="28"/>
          <w:szCs w:val="28"/>
          <w:lang w:val="uk-UA"/>
        </w:rPr>
        <w:t xml:space="preserve"> витрат орендаря на здійснення </w:t>
      </w:r>
      <w:r w:rsidR="00D60E93" w:rsidRPr="00E412DA">
        <w:rPr>
          <w:sz w:val="28"/>
          <w:szCs w:val="28"/>
          <w:lang w:val="uk-UA"/>
        </w:rPr>
        <w:t>невід’ємних</w:t>
      </w:r>
      <w:r w:rsidR="005A77C5" w:rsidRPr="00E412DA">
        <w:rPr>
          <w:sz w:val="28"/>
          <w:szCs w:val="28"/>
          <w:lang w:val="uk-UA"/>
        </w:rPr>
        <w:t xml:space="preserve"> </w:t>
      </w:r>
      <w:proofErr w:type="spellStart"/>
      <w:r w:rsidR="005A77C5" w:rsidRPr="00E412DA">
        <w:rPr>
          <w:sz w:val="28"/>
          <w:szCs w:val="28"/>
          <w:lang w:val="uk-UA"/>
        </w:rPr>
        <w:t>поліпшень</w:t>
      </w:r>
      <w:proofErr w:type="spellEnd"/>
      <w:r w:rsidR="002A21AF" w:rsidRPr="00E412DA">
        <w:rPr>
          <w:sz w:val="28"/>
          <w:szCs w:val="28"/>
          <w:lang w:val="uk-UA"/>
        </w:rPr>
        <w:t xml:space="preserve">, яка є індивідуальною та </w:t>
      </w:r>
      <w:r w:rsidR="005A77C5" w:rsidRPr="00E412DA">
        <w:rPr>
          <w:sz w:val="28"/>
          <w:szCs w:val="28"/>
          <w:lang w:val="uk-UA"/>
        </w:rPr>
        <w:t xml:space="preserve">залежить від намірів орендаря, фінансових можливостей та </w:t>
      </w:r>
      <w:r w:rsidR="00576201">
        <w:rPr>
          <w:sz w:val="28"/>
          <w:szCs w:val="28"/>
          <w:lang w:val="uk-UA"/>
        </w:rPr>
        <w:t xml:space="preserve">ринкової </w:t>
      </w:r>
      <w:r w:rsidR="005A77C5" w:rsidRPr="00E412DA">
        <w:rPr>
          <w:sz w:val="28"/>
          <w:szCs w:val="28"/>
          <w:lang w:val="uk-UA"/>
        </w:rPr>
        <w:t>вартості орендованого приміщення за експертною оцінкою</w:t>
      </w:r>
      <w:r w:rsidR="003D7338" w:rsidRPr="00E412DA">
        <w:rPr>
          <w:sz w:val="28"/>
          <w:szCs w:val="28"/>
          <w:lang w:val="uk-UA"/>
        </w:rPr>
        <w:t>.</w:t>
      </w:r>
    </w:p>
    <w:p w:rsidR="008D1129" w:rsidRPr="008D1129" w:rsidRDefault="008D1129" w:rsidP="002349E2">
      <w:pPr>
        <w:pStyle w:val="a3"/>
        <w:spacing w:before="120" w:beforeAutospacing="0" w:after="120" w:afterAutospacing="0"/>
        <w:jc w:val="both"/>
        <w:rPr>
          <w:sz w:val="28"/>
          <w:szCs w:val="28"/>
          <w:lang w:val="uk-UA"/>
        </w:rPr>
      </w:pPr>
    </w:p>
    <w:p w:rsidR="002349E2" w:rsidRDefault="002349E2" w:rsidP="002349E2">
      <w:pPr>
        <w:pStyle w:val="a3"/>
        <w:spacing w:before="120" w:beforeAutospacing="0" w:after="120" w:afterAutospacing="0"/>
        <w:jc w:val="both"/>
        <w:rPr>
          <w:b/>
          <w:sz w:val="28"/>
          <w:szCs w:val="28"/>
          <w:lang w:val="uk-UA"/>
        </w:rPr>
      </w:pPr>
      <w:r w:rsidRPr="008D1129">
        <w:rPr>
          <w:b/>
          <w:sz w:val="28"/>
          <w:szCs w:val="28"/>
          <w:lang w:val="uk-UA"/>
        </w:rPr>
        <w:t>4. Бюджетні витрати на адміністрування регулювання суб'єктів малого підприємництва</w:t>
      </w:r>
    </w:p>
    <w:p w:rsidR="000020ED" w:rsidRPr="008D1129" w:rsidRDefault="000020ED" w:rsidP="002349E2">
      <w:pPr>
        <w:pStyle w:val="a3"/>
        <w:spacing w:before="120" w:beforeAutospacing="0" w:after="120" w:afterAutospacing="0"/>
        <w:jc w:val="both"/>
        <w:rPr>
          <w:b/>
          <w:sz w:val="28"/>
          <w:szCs w:val="28"/>
          <w:lang w:val="uk-UA"/>
        </w:rPr>
      </w:pPr>
    </w:p>
    <w:tbl>
      <w:tblPr>
        <w:tblW w:w="4922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88"/>
        <w:gridCol w:w="1267"/>
        <w:gridCol w:w="193"/>
        <w:gridCol w:w="1456"/>
        <w:gridCol w:w="1329"/>
        <w:gridCol w:w="1418"/>
        <w:gridCol w:w="1612"/>
      </w:tblGrid>
      <w:tr w:rsidR="00B14F1B" w:rsidTr="00286893">
        <w:trPr>
          <w:tblCellSpacing w:w="22" w:type="dxa"/>
          <w:jc w:val="center"/>
        </w:trPr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Процедура регулювання суб'єктів малого підприємництва (розрахунок на одного типового суб'єкта господарювання малого підприємництва - за потреби окремо для суб'єктів малого та </w:t>
            </w:r>
            <w:proofErr w:type="spellStart"/>
            <w:r>
              <w:rPr>
                <w:lang w:val="uk-UA"/>
              </w:rPr>
              <w:t>мікропідприємництва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Планові витрати часу на процедуру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Вартість часу </w:t>
            </w:r>
            <w:proofErr w:type="spellStart"/>
            <w:r>
              <w:rPr>
                <w:lang w:val="uk-UA"/>
              </w:rPr>
              <w:t>співробіт</w:t>
            </w:r>
            <w:r w:rsidR="00470DE0">
              <w:rPr>
                <w:lang w:val="uk-UA"/>
              </w:rPr>
              <w:t>-</w:t>
            </w:r>
            <w:r>
              <w:rPr>
                <w:lang w:val="uk-UA"/>
              </w:rPr>
              <w:t>ника</w:t>
            </w:r>
            <w:proofErr w:type="spellEnd"/>
            <w:r>
              <w:rPr>
                <w:lang w:val="uk-UA"/>
              </w:rPr>
              <w:t xml:space="preserve"> органу державної вл</w:t>
            </w:r>
            <w:r w:rsidR="00180519">
              <w:rPr>
                <w:lang w:val="uk-UA"/>
              </w:rPr>
              <w:t>ади відповідної категорії (заро</w:t>
            </w:r>
            <w:r w:rsidR="00D84A2B">
              <w:rPr>
                <w:lang w:val="uk-UA"/>
              </w:rPr>
              <w:t>б</w:t>
            </w:r>
            <w:r>
              <w:rPr>
                <w:lang w:val="uk-UA"/>
              </w:rPr>
              <w:t>ітна плата)</w:t>
            </w:r>
            <w:r w:rsidR="00AD48CA">
              <w:rPr>
                <w:lang w:val="uk-UA"/>
              </w:rPr>
              <w:t>, гривень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Оцінка кількості процедур за рік, що </w:t>
            </w:r>
            <w:proofErr w:type="spellStart"/>
            <w:r>
              <w:rPr>
                <w:lang w:val="uk-UA"/>
              </w:rPr>
              <w:t>припада</w:t>
            </w:r>
            <w:r w:rsidR="00470DE0">
              <w:rPr>
                <w:lang w:val="uk-UA"/>
              </w:rPr>
              <w:t>-</w:t>
            </w:r>
            <w:r>
              <w:rPr>
                <w:lang w:val="uk-UA"/>
              </w:rPr>
              <w:t>ють</w:t>
            </w:r>
            <w:proofErr w:type="spellEnd"/>
            <w:r>
              <w:rPr>
                <w:lang w:val="uk-UA"/>
              </w:rPr>
              <w:t xml:space="preserve"> на одного суб'єкта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Оцінка кількості суб'єктів, що підпадають під дію процедури </w:t>
            </w:r>
            <w:proofErr w:type="spellStart"/>
            <w:r>
              <w:rPr>
                <w:lang w:val="uk-UA"/>
              </w:rPr>
              <w:t>регулюван</w:t>
            </w:r>
            <w:r w:rsidR="00223FEB">
              <w:rPr>
                <w:lang w:val="uk-UA"/>
              </w:rPr>
              <w:t>-</w:t>
            </w:r>
            <w:r>
              <w:rPr>
                <w:lang w:val="uk-UA"/>
              </w:rPr>
              <w:t>ня</w:t>
            </w:r>
            <w:proofErr w:type="spellEnd"/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 w:rsidP="007F26E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Витрати на </w:t>
            </w:r>
            <w:proofErr w:type="spellStart"/>
            <w:r>
              <w:rPr>
                <w:lang w:val="uk-UA"/>
              </w:rPr>
              <w:t>адміністру</w:t>
            </w:r>
            <w:r w:rsidR="007F26E8">
              <w:rPr>
                <w:lang w:val="uk-UA"/>
              </w:rPr>
              <w:t>-</w:t>
            </w:r>
            <w:r>
              <w:rPr>
                <w:lang w:val="uk-UA"/>
              </w:rPr>
              <w:t>ва</w:t>
            </w:r>
            <w:r w:rsidR="007F26E8">
              <w:rPr>
                <w:lang w:val="uk-UA"/>
              </w:rPr>
              <w:t>н</w:t>
            </w:r>
            <w:r>
              <w:rPr>
                <w:lang w:val="uk-UA"/>
              </w:rPr>
              <w:t>ня</w:t>
            </w:r>
            <w:proofErr w:type="spellEnd"/>
            <w:r>
              <w:rPr>
                <w:lang w:val="uk-UA"/>
              </w:rPr>
              <w:t xml:space="preserve"> регулювання* (за рік), гривень</w:t>
            </w:r>
          </w:p>
        </w:tc>
      </w:tr>
      <w:tr w:rsidR="00B14F1B" w:rsidTr="00286893">
        <w:trPr>
          <w:tblCellSpacing w:w="22" w:type="dxa"/>
          <w:jc w:val="center"/>
        </w:trPr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 w:rsidP="00D263DD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1. Облік суб'єкта господарювання, що перебуває у сфері регулювання</w:t>
            </w:r>
            <w:r w:rsidR="00223FEB">
              <w:rPr>
                <w:lang w:val="uk-UA"/>
              </w:rPr>
              <w:t xml:space="preserve"> (</w:t>
            </w:r>
            <w:proofErr w:type="spellStart"/>
            <w:r w:rsidR="00223FEB">
              <w:rPr>
                <w:lang w:val="uk-UA"/>
              </w:rPr>
              <w:t>зане-сення</w:t>
            </w:r>
            <w:proofErr w:type="spellEnd"/>
            <w:r w:rsidR="00223FEB">
              <w:rPr>
                <w:lang w:val="uk-UA"/>
              </w:rPr>
              <w:t xml:space="preserve"> інформації до бази даних)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0,5 год</w:t>
            </w:r>
            <w:r w:rsidR="00B14F1B">
              <w:rPr>
                <w:lang w:val="uk-UA"/>
              </w:rPr>
              <w:t>.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140984" w:rsidP="002D267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43,17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140984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140984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2633,37</w:t>
            </w:r>
          </w:p>
        </w:tc>
      </w:tr>
      <w:tr w:rsidR="00B14F1B" w:rsidTr="00286893">
        <w:trPr>
          <w:tblCellSpacing w:w="22" w:type="dxa"/>
          <w:jc w:val="center"/>
        </w:trPr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 w:rsidP="00D263DD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Поточний </w:t>
            </w:r>
            <w:proofErr w:type="spellStart"/>
            <w:r>
              <w:rPr>
                <w:lang w:val="uk-UA"/>
              </w:rPr>
              <w:t>конт</w:t>
            </w:r>
            <w:r w:rsidR="00223FEB">
              <w:rPr>
                <w:lang w:val="uk-UA"/>
              </w:rPr>
              <w:t>-</w:t>
            </w:r>
            <w:r>
              <w:rPr>
                <w:lang w:val="uk-UA"/>
              </w:rPr>
              <w:t>роль</w:t>
            </w:r>
            <w:proofErr w:type="spellEnd"/>
            <w:r>
              <w:rPr>
                <w:lang w:val="uk-UA"/>
              </w:rPr>
              <w:t xml:space="preserve"> за суб'єктом господарювання, що перебуває у сфері регулювання, у тому числі: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23FE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14F1B">
              <w:rPr>
                <w:lang w:val="uk-UA"/>
              </w:rPr>
              <w:t>,5 год.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140984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215,87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9E2" w:rsidRDefault="00140984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9E2" w:rsidRDefault="00140984" w:rsidP="00D263D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1316</w:t>
            </w:r>
            <w:r w:rsidR="00D263DD">
              <w:rPr>
                <w:lang w:val="uk-UA"/>
              </w:rPr>
              <w:t>8</w:t>
            </w:r>
            <w:r>
              <w:rPr>
                <w:lang w:val="uk-UA"/>
              </w:rPr>
              <w:t>,</w:t>
            </w:r>
            <w:r w:rsidR="00D263DD">
              <w:rPr>
                <w:lang w:val="uk-UA"/>
              </w:rPr>
              <w:t>10</w:t>
            </w:r>
          </w:p>
        </w:tc>
      </w:tr>
      <w:tr w:rsidR="00B14F1B" w:rsidTr="00286893">
        <w:trPr>
          <w:tblCellSpacing w:w="22" w:type="dxa"/>
          <w:jc w:val="center"/>
        </w:trPr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4B33AE" w:rsidP="00D263DD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Перевірка чинності договору оренди, заборгованості з орендної плати, сплати комунальних послуг, виконання </w:t>
            </w:r>
            <w:r w:rsidR="00223FEB">
              <w:rPr>
                <w:lang w:val="uk-UA"/>
              </w:rPr>
              <w:t>інших умов д</w:t>
            </w:r>
            <w:r>
              <w:rPr>
                <w:lang w:val="uk-UA"/>
              </w:rPr>
              <w:t>оговор</w:t>
            </w:r>
            <w:r w:rsidR="00223FEB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оренди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23FE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  <w:r w:rsidR="00B14F1B">
              <w:rPr>
                <w:lang w:val="uk-UA"/>
              </w:rPr>
              <w:t xml:space="preserve"> </w:t>
            </w:r>
            <w:proofErr w:type="spellStart"/>
            <w:r w:rsidR="002349E2">
              <w:rPr>
                <w:lang w:val="uk-UA"/>
              </w:rPr>
              <w:t>год</w:t>
            </w:r>
            <w:proofErr w:type="spellEnd"/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67414F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129,52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67414F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67414F" w:rsidP="00D147F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7900,</w:t>
            </w:r>
            <w:r w:rsidR="00D147FC">
              <w:rPr>
                <w:lang w:val="uk-UA"/>
              </w:rPr>
              <w:t>72</w:t>
            </w:r>
          </w:p>
        </w:tc>
      </w:tr>
      <w:tr w:rsidR="00B14F1B" w:rsidTr="00286893">
        <w:trPr>
          <w:tblCellSpacing w:w="22" w:type="dxa"/>
          <w:jc w:val="center"/>
        </w:trPr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 w:rsidP="00D263DD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Виїзні</w:t>
            </w:r>
            <w:r w:rsidR="00B14F1B">
              <w:rPr>
                <w:lang w:val="uk-UA"/>
              </w:rPr>
              <w:t xml:space="preserve"> перевірки </w:t>
            </w:r>
            <w:r w:rsidR="00223FEB">
              <w:rPr>
                <w:lang w:val="uk-UA"/>
              </w:rPr>
              <w:t xml:space="preserve">щодо </w:t>
            </w:r>
            <w:r w:rsidR="00B14F1B">
              <w:rPr>
                <w:lang w:val="uk-UA"/>
              </w:rPr>
              <w:t xml:space="preserve">виконання </w:t>
            </w:r>
            <w:r w:rsidR="004B33AE">
              <w:rPr>
                <w:lang w:val="uk-UA"/>
              </w:rPr>
              <w:t xml:space="preserve">орендарем </w:t>
            </w:r>
            <w:proofErr w:type="spellStart"/>
            <w:r w:rsidR="00B14F1B">
              <w:rPr>
                <w:lang w:val="uk-UA"/>
              </w:rPr>
              <w:t>ремон</w:t>
            </w:r>
            <w:r w:rsidR="00223FEB">
              <w:rPr>
                <w:lang w:val="uk-UA"/>
              </w:rPr>
              <w:t>-</w:t>
            </w:r>
            <w:r w:rsidR="00B14F1B">
              <w:rPr>
                <w:lang w:val="uk-UA"/>
              </w:rPr>
              <w:t>тних</w:t>
            </w:r>
            <w:proofErr w:type="spellEnd"/>
            <w:r w:rsidR="00B14F1B">
              <w:rPr>
                <w:lang w:val="uk-UA"/>
              </w:rPr>
              <w:t xml:space="preserve"> робіт  згідно з кошторисом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9E2" w:rsidRDefault="00B14F1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 год.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9E2" w:rsidRDefault="0067414F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86,35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9E2" w:rsidRDefault="0067414F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9E2" w:rsidRDefault="00D263DD" w:rsidP="00D147F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5267,</w:t>
            </w:r>
            <w:r w:rsidR="00D147FC">
              <w:rPr>
                <w:lang w:val="uk-UA"/>
              </w:rPr>
              <w:t>35</w:t>
            </w:r>
          </w:p>
        </w:tc>
      </w:tr>
      <w:tr w:rsidR="00B14F1B" w:rsidTr="00286893">
        <w:trPr>
          <w:tblCellSpacing w:w="22" w:type="dxa"/>
          <w:jc w:val="center"/>
        </w:trPr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 w:rsidP="00D263DD">
            <w:pPr>
              <w:pStyle w:val="a3"/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lastRenderedPageBreak/>
              <w:t xml:space="preserve">3. Підготовка, </w:t>
            </w:r>
            <w:proofErr w:type="spellStart"/>
            <w:r>
              <w:rPr>
                <w:lang w:val="uk-UA"/>
              </w:rPr>
              <w:t>зат</w:t>
            </w:r>
            <w:r w:rsidR="00223FEB">
              <w:rPr>
                <w:lang w:val="uk-UA"/>
              </w:rPr>
              <w:t>-</w:t>
            </w:r>
            <w:r>
              <w:rPr>
                <w:lang w:val="uk-UA"/>
              </w:rPr>
              <w:t>вердження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опра</w:t>
            </w:r>
            <w:r w:rsidR="00223FEB">
              <w:rPr>
                <w:lang w:val="uk-UA"/>
              </w:rPr>
              <w:t>-</w:t>
            </w:r>
            <w:r>
              <w:rPr>
                <w:lang w:val="uk-UA"/>
              </w:rPr>
              <w:t>цювання</w:t>
            </w:r>
            <w:proofErr w:type="spellEnd"/>
            <w:r>
              <w:rPr>
                <w:lang w:val="uk-UA"/>
              </w:rPr>
              <w:t xml:space="preserve"> одного окремого акта про порушення вимог регулювання 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14F1B" w:rsidTr="00286893">
        <w:trPr>
          <w:tblCellSpacing w:w="22" w:type="dxa"/>
          <w:jc w:val="center"/>
        </w:trPr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 w:rsidP="00D263DD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14F1B" w:rsidTr="00286893">
        <w:trPr>
          <w:tblCellSpacing w:w="22" w:type="dxa"/>
          <w:jc w:val="center"/>
        </w:trPr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 w:rsidP="00D263DD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 Оскарження </w:t>
            </w:r>
            <w:proofErr w:type="spellStart"/>
            <w:r>
              <w:rPr>
                <w:lang w:val="uk-UA"/>
              </w:rPr>
              <w:t>од</w:t>
            </w:r>
            <w:r w:rsidR="00223FEB">
              <w:rPr>
                <w:lang w:val="uk-UA"/>
              </w:rPr>
              <w:t>-</w:t>
            </w:r>
            <w:r>
              <w:rPr>
                <w:lang w:val="uk-UA"/>
              </w:rPr>
              <w:t>ного</w:t>
            </w:r>
            <w:proofErr w:type="spellEnd"/>
            <w:r>
              <w:rPr>
                <w:lang w:val="uk-UA"/>
              </w:rPr>
              <w:t xml:space="preserve"> окремого </w:t>
            </w:r>
            <w:proofErr w:type="spellStart"/>
            <w:r>
              <w:rPr>
                <w:lang w:val="uk-UA"/>
              </w:rPr>
              <w:t>рі</w:t>
            </w:r>
            <w:r w:rsidR="00223FEB">
              <w:rPr>
                <w:lang w:val="uk-UA"/>
              </w:rPr>
              <w:t>-</w:t>
            </w:r>
            <w:r>
              <w:rPr>
                <w:lang w:val="uk-UA"/>
              </w:rPr>
              <w:t>шення</w:t>
            </w:r>
            <w:proofErr w:type="spellEnd"/>
            <w:r>
              <w:rPr>
                <w:lang w:val="uk-UA"/>
              </w:rPr>
              <w:t xml:space="preserve"> суб'єктами господарювання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 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 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-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14F1B" w:rsidTr="00286893">
        <w:trPr>
          <w:tblCellSpacing w:w="22" w:type="dxa"/>
          <w:jc w:val="center"/>
        </w:trPr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 w:rsidP="00D263DD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6. Підготовка </w:t>
            </w:r>
            <w:proofErr w:type="spellStart"/>
            <w:r>
              <w:rPr>
                <w:lang w:val="uk-UA"/>
              </w:rPr>
              <w:t>звіт</w:t>
            </w:r>
            <w:r w:rsidR="00223FEB">
              <w:rPr>
                <w:lang w:val="uk-UA"/>
              </w:rPr>
              <w:t>-</w:t>
            </w:r>
            <w:r>
              <w:rPr>
                <w:lang w:val="uk-UA"/>
              </w:rPr>
              <w:t>ності</w:t>
            </w:r>
            <w:proofErr w:type="spellEnd"/>
            <w:r>
              <w:rPr>
                <w:lang w:val="uk-UA"/>
              </w:rPr>
              <w:t xml:space="preserve"> за </w:t>
            </w:r>
            <w:proofErr w:type="spellStart"/>
            <w:r>
              <w:rPr>
                <w:lang w:val="uk-UA"/>
              </w:rPr>
              <w:t>резуль</w:t>
            </w:r>
            <w:r w:rsidR="00223FEB">
              <w:rPr>
                <w:lang w:val="uk-UA"/>
              </w:rPr>
              <w:t>тата-</w:t>
            </w:r>
            <w:r>
              <w:rPr>
                <w:lang w:val="uk-UA"/>
              </w:rPr>
              <w:t>ми</w:t>
            </w:r>
            <w:proofErr w:type="spellEnd"/>
            <w:r>
              <w:rPr>
                <w:lang w:val="uk-UA"/>
              </w:rPr>
              <w:t xml:space="preserve"> регулювання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A62BD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 х</w:t>
            </w:r>
            <w:r w:rsidR="00223FEB">
              <w:rPr>
                <w:lang w:val="uk-UA"/>
              </w:rPr>
              <w:t>в.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D263DD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14,4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650379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D263DD" w:rsidP="00D147F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57,6</w:t>
            </w:r>
            <w:r w:rsidR="00D147FC">
              <w:rPr>
                <w:lang w:val="uk-UA"/>
              </w:rPr>
              <w:t>0</w:t>
            </w:r>
          </w:p>
        </w:tc>
      </w:tr>
      <w:tr w:rsidR="00B14F1B" w:rsidTr="00286893">
        <w:trPr>
          <w:tblCellSpacing w:w="22" w:type="dxa"/>
          <w:jc w:val="center"/>
        </w:trPr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 w:rsidP="00D263DD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 Інші </w:t>
            </w:r>
            <w:proofErr w:type="spellStart"/>
            <w:r>
              <w:rPr>
                <w:lang w:val="uk-UA"/>
              </w:rPr>
              <w:t>адміністра</w:t>
            </w:r>
            <w:r w:rsidR="00223FEB">
              <w:rPr>
                <w:lang w:val="uk-UA"/>
              </w:rPr>
              <w:t>-</w:t>
            </w:r>
            <w:r>
              <w:rPr>
                <w:lang w:val="uk-UA"/>
              </w:rPr>
              <w:t>тивні</w:t>
            </w:r>
            <w:proofErr w:type="spellEnd"/>
            <w:r>
              <w:rPr>
                <w:lang w:val="uk-UA"/>
              </w:rPr>
              <w:t xml:space="preserve"> процедури (уточнити):</w:t>
            </w:r>
            <w:r w:rsidR="00223FEB">
              <w:rPr>
                <w:lang w:val="uk-UA"/>
              </w:rPr>
              <w:t xml:space="preserve"> </w:t>
            </w:r>
            <w:proofErr w:type="spellStart"/>
            <w:r w:rsidR="00A62BDB">
              <w:rPr>
                <w:lang w:val="uk-UA"/>
              </w:rPr>
              <w:t>прий</w:t>
            </w:r>
            <w:r w:rsidR="00223FEB">
              <w:rPr>
                <w:lang w:val="uk-UA"/>
              </w:rPr>
              <w:t>-</w:t>
            </w:r>
            <w:r w:rsidR="00A62BDB">
              <w:rPr>
                <w:lang w:val="uk-UA"/>
              </w:rPr>
              <w:t>няття</w:t>
            </w:r>
            <w:proofErr w:type="spellEnd"/>
            <w:r w:rsidR="00A62BDB">
              <w:rPr>
                <w:lang w:val="uk-UA"/>
              </w:rPr>
              <w:t xml:space="preserve">, реєстрація </w:t>
            </w:r>
            <w:proofErr w:type="spellStart"/>
            <w:r w:rsidR="00A62BDB">
              <w:rPr>
                <w:lang w:val="uk-UA"/>
              </w:rPr>
              <w:t>за</w:t>
            </w:r>
            <w:r w:rsidR="00223FEB">
              <w:rPr>
                <w:lang w:val="uk-UA"/>
              </w:rPr>
              <w:t>-</w:t>
            </w:r>
            <w:r w:rsidR="00A62BDB">
              <w:rPr>
                <w:lang w:val="uk-UA"/>
              </w:rPr>
              <w:t>яви</w:t>
            </w:r>
            <w:proofErr w:type="spellEnd"/>
            <w:r w:rsidR="00A62BDB">
              <w:rPr>
                <w:lang w:val="uk-UA"/>
              </w:rPr>
              <w:t xml:space="preserve">, передача </w:t>
            </w:r>
            <w:proofErr w:type="spellStart"/>
            <w:r w:rsidR="00A62BDB">
              <w:rPr>
                <w:lang w:val="uk-UA"/>
              </w:rPr>
              <w:t>вико</w:t>
            </w:r>
            <w:r w:rsidR="00223FEB">
              <w:rPr>
                <w:lang w:val="uk-UA"/>
              </w:rPr>
              <w:t>-</w:t>
            </w:r>
            <w:r w:rsidR="00A62BDB">
              <w:rPr>
                <w:lang w:val="uk-UA"/>
              </w:rPr>
              <w:t>навцю</w:t>
            </w:r>
            <w:proofErr w:type="spellEnd"/>
            <w:r w:rsidR="00A62BDB">
              <w:rPr>
                <w:lang w:val="uk-UA"/>
              </w:rPr>
              <w:t xml:space="preserve">, перевірка наданого пакету документів, за умови виявлення недоліків повернення на </w:t>
            </w:r>
            <w:proofErr w:type="spellStart"/>
            <w:r w:rsidR="00A62BDB">
              <w:rPr>
                <w:lang w:val="uk-UA"/>
              </w:rPr>
              <w:t>доо</w:t>
            </w:r>
            <w:r w:rsidR="00223FEB">
              <w:rPr>
                <w:lang w:val="uk-UA"/>
              </w:rPr>
              <w:t>-</w:t>
            </w:r>
            <w:r w:rsidR="00A62BDB">
              <w:rPr>
                <w:lang w:val="uk-UA"/>
              </w:rPr>
              <w:t>працювання</w:t>
            </w:r>
            <w:proofErr w:type="spellEnd"/>
            <w:r w:rsidR="00A62BDB">
              <w:rPr>
                <w:lang w:val="uk-UA"/>
              </w:rPr>
              <w:t xml:space="preserve"> разом з супровідним листом, відмова у разі </w:t>
            </w:r>
            <w:proofErr w:type="spellStart"/>
            <w:r w:rsidR="00A62BDB">
              <w:rPr>
                <w:lang w:val="uk-UA"/>
              </w:rPr>
              <w:t>на</w:t>
            </w:r>
            <w:r w:rsidR="00223FEB">
              <w:rPr>
                <w:lang w:val="uk-UA"/>
              </w:rPr>
              <w:t>-</w:t>
            </w:r>
            <w:r w:rsidR="00A62BDB">
              <w:rPr>
                <w:lang w:val="uk-UA"/>
              </w:rPr>
              <w:t>явності</w:t>
            </w:r>
            <w:proofErr w:type="spellEnd"/>
            <w:r w:rsidR="00A62BDB">
              <w:rPr>
                <w:lang w:val="uk-UA"/>
              </w:rPr>
              <w:t xml:space="preserve"> підстав, </w:t>
            </w:r>
            <w:proofErr w:type="spellStart"/>
            <w:r w:rsidR="00A62BDB">
              <w:rPr>
                <w:lang w:val="uk-UA"/>
              </w:rPr>
              <w:t>під</w:t>
            </w:r>
            <w:r w:rsidR="00223FEB">
              <w:rPr>
                <w:lang w:val="uk-UA"/>
              </w:rPr>
              <w:t>-</w:t>
            </w:r>
            <w:r w:rsidR="00A62BDB">
              <w:rPr>
                <w:lang w:val="uk-UA"/>
              </w:rPr>
              <w:t>готовка</w:t>
            </w:r>
            <w:proofErr w:type="spellEnd"/>
            <w:r w:rsidR="00A62BDB">
              <w:rPr>
                <w:lang w:val="uk-UA"/>
              </w:rPr>
              <w:t xml:space="preserve"> </w:t>
            </w:r>
            <w:proofErr w:type="spellStart"/>
            <w:r w:rsidR="00A62BDB">
              <w:rPr>
                <w:lang w:val="uk-UA"/>
              </w:rPr>
              <w:t>про</w:t>
            </w:r>
            <w:r w:rsidR="00D263DD">
              <w:rPr>
                <w:lang w:val="uk-UA"/>
              </w:rPr>
              <w:t>є</w:t>
            </w:r>
            <w:r w:rsidR="00A62BDB">
              <w:rPr>
                <w:lang w:val="uk-UA"/>
              </w:rPr>
              <w:t>кту</w:t>
            </w:r>
            <w:proofErr w:type="spellEnd"/>
            <w:r w:rsidR="00A62BDB">
              <w:rPr>
                <w:lang w:val="uk-UA"/>
              </w:rPr>
              <w:t xml:space="preserve"> </w:t>
            </w:r>
            <w:proofErr w:type="spellStart"/>
            <w:r w:rsidR="00A62BDB">
              <w:rPr>
                <w:lang w:val="uk-UA"/>
              </w:rPr>
              <w:t>рі</w:t>
            </w:r>
            <w:r w:rsidR="00223FEB">
              <w:rPr>
                <w:lang w:val="uk-UA"/>
              </w:rPr>
              <w:t>-</w:t>
            </w:r>
            <w:r w:rsidR="00A62BDB">
              <w:rPr>
                <w:lang w:val="uk-UA"/>
              </w:rPr>
              <w:t>шення</w:t>
            </w:r>
            <w:proofErr w:type="spellEnd"/>
            <w:r w:rsidR="00A62BDB">
              <w:rPr>
                <w:lang w:val="uk-UA"/>
              </w:rPr>
              <w:t xml:space="preserve"> виконавчого комітету</w:t>
            </w:r>
            <w:r w:rsidR="00D84A2B">
              <w:rPr>
                <w:lang w:val="uk-UA"/>
              </w:rPr>
              <w:t xml:space="preserve"> його </w:t>
            </w:r>
            <w:proofErr w:type="spellStart"/>
            <w:r w:rsidR="00D84A2B">
              <w:rPr>
                <w:lang w:val="uk-UA"/>
              </w:rPr>
              <w:t>візу-вання</w:t>
            </w:r>
            <w:proofErr w:type="spellEnd"/>
            <w:r w:rsidR="00A62BDB">
              <w:rPr>
                <w:lang w:val="uk-UA"/>
              </w:rPr>
              <w:t xml:space="preserve">,  видача </w:t>
            </w:r>
            <w:proofErr w:type="spellStart"/>
            <w:r w:rsidR="00A62BDB">
              <w:rPr>
                <w:lang w:val="uk-UA"/>
              </w:rPr>
              <w:t>орен</w:t>
            </w:r>
            <w:r w:rsidR="00D84A2B">
              <w:rPr>
                <w:lang w:val="uk-UA"/>
              </w:rPr>
              <w:t>-</w:t>
            </w:r>
            <w:r w:rsidR="00A62BDB">
              <w:rPr>
                <w:lang w:val="uk-UA"/>
              </w:rPr>
              <w:t>дарю</w:t>
            </w:r>
            <w:proofErr w:type="spellEnd"/>
            <w:r w:rsidR="00A62BDB">
              <w:rPr>
                <w:lang w:val="uk-UA"/>
              </w:rPr>
              <w:t xml:space="preserve"> примірника рішення з </w:t>
            </w:r>
            <w:proofErr w:type="spellStart"/>
            <w:r w:rsidR="00A62BDB">
              <w:rPr>
                <w:lang w:val="uk-UA"/>
              </w:rPr>
              <w:t>супро</w:t>
            </w:r>
            <w:r w:rsidR="00D84A2B">
              <w:rPr>
                <w:lang w:val="uk-UA"/>
              </w:rPr>
              <w:t>-</w:t>
            </w:r>
            <w:r w:rsidR="00A62BDB">
              <w:rPr>
                <w:lang w:val="uk-UA"/>
              </w:rPr>
              <w:t>відним</w:t>
            </w:r>
            <w:proofErr w:type="spellEnd"/>
            <w:r w:rsidR="00A62BDB">
              <w:rPr>
                <w:lang w:val="uk-UA"/>
              </w:rPr>
              <w:t xml:space="preserve"> листом</w:t>
            </w:r>
            <w:r w:rsidR="00223FEB">
              <w:rPr>
                <w:lang w:val="uk-UA"/>
              </w:rPr>
              <w:t>, або листа з відмовою.</w:t>
            </w:r>
            <w:r w:rsidR="00A62BDB">
              <w:rPr>
                <w:lang w:val="uk-UA"/>
              </w:rPr>
              <w:t xml:space="preserve"> 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23FEB" w:rsidP="001F3A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хв. +</w:t>
            </w:r>
          </w:p>
          <w:p w:rsidR="00FF3094" w:rsidRDefault="00223FEB" w:rsidP="001F3A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хв.</w:t>
            </w:r>
            <w:r w:rsidR="00FF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+      </w:t>
            </w:r>
          </w:p>
          <w:p w:rsidR="00223FEB" w:rsidRDefault="00223FEB" w:rsidP="001F3A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год. +</w:t>
            </w:r>
          </w:p>
          <w:p w:rsidR="00223FEB" w:rsidRDefault="00D84A2B" w:rsidP="001F3A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223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хв. +</w:t>
            </w:r>
          </w:p>
          <w:p w:rsidR="00D84A2B" w:rsidRDefault="00D84A2B" w:rsidP="001F3A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год. +</w:t>
            </w:r>
          </w:p>
          <w:p w:rsidR="00FF3094" w:rsidRDefault="00D84A2B" w:rsidP="001F3A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хв.</w:t>
            </w:r>
            <w:r w:rsidR="001E1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 </w:t>
            </w:r>
          </w:p>
          <w:p w:rsidR="00D84A2B" w:rsidRDefault="00AD48CA" w:rsidP="001F3A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8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:rsidR="00D84A2B" w:rsidRDefault="00D84A2B" w:rsidP="001F3A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4A2B" w:rsidRPr="00223FEB" w:rsidRDefault="00D84A2B" w:rsidP="001F3A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23FEB" w:rsidRDefault="00223FEB" w:rsidP="001F3A8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D263DD" w:rsidP="001E169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518,1</w:t>
            </w:r>
            <w:r w:rsidR="00D147FC">
              <w:rPr>
                <w:lang w:val="uk-UA"/>
              </w:rPr>
              <w:t>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650379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140984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D263DD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31602,64</w:t>
            </w:r>
          </w:p>
        </w:tc>
      </w:tr>
      <w:tr w:rsidR="00B14F1B" w:rsidTr="00286893">
        <w:trPr>
          <w:tblCellSpacing w:w="22" w:type="dxa"/>
          <w:jc w:val="center"/>
        </w:trPr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Разом за рік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Pr="00100C9D" w:rsidRDefault="00D147FC" w:rsidP="002D2673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60629,78</w:t>
            </w:r>
          </w:p>
        </w:tc>
      </w:tr>
      <w:tr w:rsidR="00B14F1B" w:rsidTr="00286893">
        <w:trPr>
          <w:tblCellSpacing w:w="22" w:type="dxa"/>
          <w:jc w:val="center"/>
        </w:trPr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Сумарно за п'ять років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23FE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23FE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23FE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23FE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Default="00223FE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0020ED" w:rsidRPr="000020ED" w:rsidRDefault="000020ED" w:rsidP="000020ED">
      <w:pPr>
        <w:pStyle w:val="a4"/>
        <w:rPr>
          <w:lang w:val="uk-UA"/>
        </w:rPr>
      </w:pPr>
    </w:p>
    <w:p w:rsidR="000020ED" w:rsidRDefault="005A77C5" w:rsidP="002349E2">
      <w:pPr>
        <w:pStyle w:val="a3"/>
        <w:jc w:val="both"/>
        <w:rPr>
          <w:b/>
          <w:sz w:val="28"/>
          <w:szCs w:val="28"/>
          <w:lang w:val="uk-UA"/>
        </w:rPr>
      </w:pPr>
      <w:r w:rsidRPr="008D1129">
        <w:rPr>
          <w:b/>
          <w:sz w:val="28"/>
          <w:szCs w:val="28"/>
          <w:lang w:val="uk-UA"/>
        </w:rPr>
        <w:t xml:space="preserve">Примітка: </w:t>
      </w:r>
      <w:r w:rsidRPr="008D1129">
        <w:rPr>
          <w:sz w:val="28"/>
          <w:szCs w:val="28"/>
          <w:lang w:val="uk-UA"/>
        </w:rPr>
        <w:t xml:space="preserve">Розрахунок бюджетних витрат проведено з урахуванням </w:t>
      </w:r>
      <w:r w:rsidR="00470DE0" w:rsidRPr="008D1129">
        <w:rPr>
          <w:sz w:val="28"/>
          <w:szCs w:val="28"/>
          <w:lang w:val="uk-UA"/>
        </w:rPr>
        <w:t>середньої заробітної плати</w:t>
      </w:r>
      <w:r w:rsidRPr="008D1129">
        <w:rPr>
          <w:sz w:val="28"/>
          <w:szCs w:val="28"/>
          <w:lang w:val="uk-UA"/>
        </w:rPr>
        <w:t xml:space="preserve"> одного працівника органу місцевого самоврядування на посаді головного спеціаліста</w:t>
      </w:r>
      <w:r w:rsidR="00E412DA">
        <w:rPr>
          <w:sz w:val="28"/>
          <w:szCs w:val="28"/>
          <w:lang w:val="uk-UA"/>
        </w:rPr>
        <w:t xml:space="preserve"> (</w:t>
      </w:r>
      <w:r w:rsidR="00B133D2">
        <w:rPr>
          <w:sz w:val="28"/>
          <w:szCs w:val="28"/>
          <w:lang w:val="uk-UA"/>
        </w:rPr>
        <w:t xml:space="preserve">головного спеціаліста відділу приватизації та контролю за рухом комунального майна Управління міського майна </w:t>
      </w:r>
      <w:r w:rsidR="00E412DA">
        <w:rPr>
          <w:sz w:val="28"/>
          <w:szCs w:val="28"/>
          <w:lang w:val="uk-UA"/>
        </w:rPr>
        <w:t xml:space="preserve">за </w:t>
      </w:r>
      <w:r w:rsidR="00AB4AF0">
        <w:rPr>
          <w:sz w:val="28"/>
          <w:szCs w:val="28"/>
          <w:lang w:val="uk-UA"/>
        </w:rPr>
        <w:t>квітень</w:t>
      </w:r>
      <w:r w:rsidR="00E412DA">
        <w:rPr>
          <w:sz w:val="28"/>
          <w:szCs w:val="28"/>
          <w:lang w:val="uk-UA"/>
        </w:rPr>
        <w:t xml:space="preserve"> 202</w:t>
      </w:r>
      <w:r w:rsidR="00AB4AF0">
        <w:rPr>
          <w:sz w:val="28"/>
          <w:szCs w:val="28"/>
          <w:lang w:val="uk-UA"/>
        </w:rPr>
        <w:t>4</w:t>
      </w:r>
      <w:r w:rsidR="00E412DA">
        <w:rPr>
          <w:sz w:val="28"/>
          <w:szCs w:val="28"/>
          <w:lang w:val="uk-UA"/>
        </w:rPr>
        <w:t xml:space="preserve"> року)</w:t>
      </w:r>
      <w:r w:rsidRPr="008D1129">
        <w:rPr>
          <w:sz w:val="28"/>
          <w:szCs w:val="28"/>
          <w:lang w:val="uk-UA"/>
        </w:rPr>
        <w:t xml:space="preserve">. </w:t>
      </w:r>
      <w:r w:rsidRPr="008D1129">
        <w:rPr>
          <w:sz w:val="28"/>
          <w:szCs w:val="28"/>
          <w:lang w:val="uk-UA"/>
        </w:rPr>
        <w:lastRenderedPageBreak/>
        <w:t xml:space="preserve">Крім того,  у цьому тесті не зазначаються «прямі» витрати органу місцевого самоврядування на матеріально-технічне забезпечення процесів надання адміністративних послуг. </w:t>
      </w:r>
    </w:p>
    <w:p w:rsidR="00285036" w:rsidRPr="008D1129" w:rsidRDefault="00470DE0" w:rsidP="002349E2">
      <w:pPr>
        <w:pStyle w:val="a3"/>
        <w:jc w:val="both"/>
        <w:rPr>
          <w:b/>
          <w:sz w:val="28"/>
          <w:szCs w:val="28"/>
          <w:lang w:val="uk-UA"/>
        </w:rPr>
      </w:pPr>
      <w:r w:rsidRPr="008D1129">
        <w:rPr>
          <w:b/>
          <w:sz w:val="28"/>
          <w:szCs w:val="28"/>
          <w:lang w:val="uk-UA"/>
        </w:rPr>
        <w:t>5</w:t>
      </w:r>
      <w:r w:rsidR="002349E2" w:rsidRPr="008D1129">
        <w:rPr>
          <w:b/>
          <w:sz w:val="28"/>
          <w:szCs w:val="28"/>
          <w:lang w:val="uk-UA"/>
        </w:rPr>
        <w:t xml:space="preserve">. Розрахунок сумарних витрат </w:t>
      </w:r>
      <w:r w:rsidR="00E92055">
        <w:rPr>
          <w:b/>
          <w:sz w:val="28"/>
          <w:szCs w:val="28"/>
          <w:lang w:val="uk-UA"/>
        </w:rPr>
        <w:t xml:space="preserve">суб’єктів </w:t>
      </w:r>
      <w:r w:rsidR="002349E2" w:rsidRPr="008D1129">
        <w:rPr>
          <w:b/>
          <w:sz w:val="28"/>
          <w:szCs w:val="28"/>
          <w:lang w:val="uk-UA"/>
        </w:rPr>
        <w:t xml:space="preserve"> малого підприємництва, що виникають на виконання вимог регулювання</w:t>
      </w:r>
    </w:p>
    <w:tbl>
      <w:tblPr>
        <w:tblW w:w="495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49"/>
        <w:gridCol w:w="3772"/>
        <w:gridCol w:w="2334"/>
        <w:gridCol w:w="2173"/>
      </w:tblGrid>
      <w:tr w:rsidR="002349E2" w:rsidTr="00286893">
        <w:trPr>
          <w:tblCellSpacing w:w="22" w:type="dxa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Порядковий номер</w:t>
            </w:r>
          </w:p>
        </w:tc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Перший рік регулювання (стартовий)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 п'ять років</w:t>
            </w:r>
          </w:p>
        </w:tc>
      </w:tr>
      <w:tr w:rsidR="002349E2" w:rsidTr="00286893">
        <w:trPr>
          <w:tblCellSpacing w:w="22" w:type="dxa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2349E2" w:rsidP="00E92055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Оцінка </w:t>
            </w:r>
            <w:r w:rsidR="00E92055">
              <w:rPr>
                <w:lang w:val="uk-UA"/>
              </w:rPr>
              <w:t>«</w:t>
            </w:r>
            <w:r>
              <w:rPr>
                <w:lang w:val="uk-UA"/>
              </w:rPr>
              <w:t>прямих</w:t>
            </w:r>
            <w:r w:rsidR="00E92055">
              <w:rPr>
                <w:lang w:val="uk-UA"/>
              </w:rPr>
              <w:t>»</w:t>
            </w:r>
            <w:r>
              <w:rPr>
                <w:lang w:val="uk-UA"/>
              </w:rPr>
              <w:t xml:space="preserve"> витрат суб'єктів малого підприємництва на виконання регулювання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9E2" w:rsidRPr="00D007DC" w:rsidRDefault="00100C9D" w:rsidP="00B133D2">
            <w:pPr>
              <w:pStyle w:val="a3"/>
              <w:rPr>
                <w:b/>
                <w:lang w:val="uk-UA"/>
              </w:rPr>
            </w:pPr>
            <w:r w:rsidRPr="00D007DC">
              <w:rPr>
                <w:b/>
                <w:lang w:val="uk-UA"/>
              </w:rPr>
              <w:t xml:space="preserve">     </w:t>
            </w:r>
            <w:r w:rsidR="00B133D2">
              <w:rPr>
                <w:b/>
                <w:lang w:val="uk-UA"/>
              </w:rPr>
              <w:t>1281000</w:t>
            </w:r>
            <w:r w:rsidR="00B133D2" w:rsidRPr="00D007DC">
              <w:rPr>
                <w:b/>
                <w:lang w:val="uk-UA"/>
              </w:rPr>
              <w:t xml:space="preserve">,00 </w:t>
            </w:r>
            <w:proofErr w:type="spellStart"/>
            <w:r w:rsidRPr="00D007DC">
              <w:rPr>
                <w:b/>
                <w:lang w:val="uk-UA"/>
              </w:rPr>
              <w:t>грн</w:t>
            </w:r>
            <w:proofErr w:type="spell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9E2" w:rsidRDefault="00100C9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85036" w:rsidTr="00286893">
        <w:trPr>
          <w:tblCellSpacing w:w="22" w:type="dxa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36" w:rsidRDefault="00285036" w:rsidP="009D311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36" w:rsidRDefault="00285036" w:rsidP="009D311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Оцінка вартості адміністративних процедур для суб'єктів малого підприємництва щодо виконання регулювання та звітування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36" w:rsidRPr="00D007DC" w:rsidRDefault="00B133D2" w:rsidP="009D311E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16870,16</w:t>
            </w:r>
            <w:r w:rsidRPr="002D2673">
              <w:rPr>
                <w:b/>
                <w:lang w:val="uk-UA"/>
              </w:rPr>
              <w:t xml:space="preserve"> </w:t>
            </w:r>
            <w:proofErr w:type="spellStart"/>
            <w:r w:rsidR="00AD48CA" w:rsidRPr="00D007DC">
              <w:rPr>
                <w:b/>
                <w:lang w:val="uk-UA"/>
              </w:rPr>
              <w:t>грн</w:t>
            </w:r>
            <w:proofErr w:type="spell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36" w:rsidRDefault="00285036" w:rsidP="009D311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85036" w:rsidTr="00286893">
        <w:trPr>
          <w:tblCellSpacing w:w="22" w:type="dxa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36" w:rsidRDefault="0028503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36" w:rsidRPr="00B133D2" w:rsidRDefault="00B133D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036" w:rsidRPr="00D007DC" w:rsidRDefault="00B133D2" w:rsidP="00100C9D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1297870,16 </w:t>
            </w:r>
            <w:proofErr w:type="spellStart"/>
            <w:r>
              <w:rPr>
                <w:b/>
                <w:lang w:val="uk-UA"/>
              </w:rPr>
              <w:t>грн</w:t>
            </w:r>
            <w:proofErr w:type="spell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036" w:rsidRDefault="00285036">
            <w:pPr>
              <w:pStyle w:val="a3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-</w:t>
            </w:r>
          </w:p>
        </w:tc>
      </w:tr>
    </w:tbl>
    <w:p w:rsidR="00412417" w:rsidRDefault="00F05E50" w:rsidP="00F05E50">
      <w:pPr>
        <w:pStyle w:val="a3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F05E50">
        <w:rPr>
          <w:b/>
          <w:sz w:val="28"/>
          <w:szCs w:val="28"/>
          <w:lang w:val="uk-UA"/>
        </w:rPr>
        <w:t>Примітка:</w:t>
      </w:r>
      <w:r w:rsidRPr="00F05E50">
        <w:rPr>
          <w:sz w:val="28"/>
          <w:szCs w:val="28"/>
          <w:lang w:val="uk-UA"/>
        </w:rPr>
        <w:t xml:space="preserve"> пі</w:t>
      </w:r>
      <w:r w:rsidR="00100C9D">
        <w:rPr>
          <w:sz w:val="28"/>
          <w:szCs w:val="28"/>
          <w:lang w:val="uk-UA"/>
        </w:rPr>
        <w:t>дсумків</w:t>
      </w:r>
      <w:r w:rsidR="001F3A82">
        <w:rPr>
          <w:sz w:val="28"/>
          <w:szCs w:val="28"/>
          <w:lang w:val="uk-UA"/>
        </w:rPr>
        <w:t xml:space="preserve"> «прямих»</w:t>
      </w:r>
      <w:r w:rsidRPr="00F05E50">
        <w:rPr>
          <w:sz w:val="28"/>
          <w:szCs w:val="28"/>
          <w:lang w:val="uk-UA"/>
        </w:rPr>
        <w:t xml:space="preserve"> витрат </w:t>
      </w:r>
      <w:r w:rsidR="00E412DA">
        <w:rPr>
          <w:sz w:val="28"/>
          <w:szCs w:val="28"/>
          <w:lang w:val="uk-UA"/>
        </w:rPr>
        <w:t xml:space="preserve">суб’єктів </w:t>
      </w:r>
      <w:r w:rsidRPr="00F05E50">
        <w:rPr>
          <w:sz w:val="28"/>
          <w:szCs w:val="28"/>
          <w:lang w:val="uk-UA"/>
        </w:rPr>
        <w:t xml:space="preserve"> малого підприємництва на виконання вимог регулювання та бюджетних витрат на адміністрування регулювання </w:t>
      </w:r>
      <w:r w:rsidR="00E92055">
        <w:rPr>
          <w:sz w:val="28"/>
          <w:szCs w:val="28"/>
          <w:lang w:val="uk-UA"/>
        </w:rPr>
        <w:t xml:space="preserve">суб’єктів </w:t>
      </w:r>
      <w:r w:rsidRPr="00F05E50">
        <w:rPr>
          <w:sz w:val="28"/>
          <w:szCs w:val="28"/>
          <w:lang w:val="uk-UA"/>
        </w:rPr>
        <w:t xml:space="preserve">малого підприємництва за п’ять років не здійснювалось у зв’язку з тим, що процедура надання орендарю згоди на здійснення </w:t>
      </w:r>
      <w:r w:rsidR="00E92055" w:rsidRPr="00F05E50">
        <w:rPr>
          <w:sz w:val="28"/>
          <w:szCs w:val="28"/>
          <w:lang w:val="uk-UA"/>
        </w:rPr>
        <w:t>невід’ємних</w:t>
      </w:r>
      <w:r w:rsidRPr="00F05E50">
        <w:rPr>
          <w:sz w:val="28"/>
          <w:szCs w:val="28"/>
          <w:lang w:val="uk-UA"/>
        </w:rPr>
        <w:t xml:space="preserve"> </w:t>
      </w:r>
      <w:proofErr w:type="spellStart"/>
      <w:r w:rsidRPr="00F05E50">
        <w:rPr>
          <w:sz w:val="28"/>
          <w:szCs w:val="28"/>
          <w:lang w:val="uk-UA"/>
        </w:rPr>
        <w:t>поліпшень</w:t>
      </w:r>
      <w:proofErr w:type="spellEnd"/>
      <w:r w:rsidRPr="00F05E50">
        <w:rPr>
          <w:sz w:val="28"/>
          <w:szCs w:val="28"/>
          <w:lang w:val="uk-UA"/>
        </w:rPr>
        <w:t xml:space="preserve"> орендованого комунального майна є разовою. </w:t>
      </w:r>
    </w:p>
    <w:p w:rsidR="00230F08" w:rsidRPr="0071590A" w:rsidRDefault="00230F08" w:rsidP="0071590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71590A" w:rsidRPr="0071590A" w:rsidRDefault="0071590A" w:rsidP="0071590A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590A" w:rsidRPr="002A4902" w:rsidRDefault="0071590A" w:rsidP="0071590A">
      <w:pPr>
        <w:pStyle w:val="a4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A490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Начальник Управління міського </w:t>
      </w:r>
    </w:p>
    <w:p w:rsidR="0071590A" w:rsidRPr="002A4902" w:rsidRDefault="0071590A" w:rsidP="0071590A">
      <w:pPr>
        <w:pStyle w:val="a4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A490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майна Кременчуцької міської ради </w:t>
      </w:r>
    </w:p>
    <w:p w:rsidR="00D647E7" w:rsidRPr="002A4902" w:rsidRDefault="00D647E7" w:rsidP="0071590A">
      <w:pPr>
        <w:pStyle w:val="a4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A490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Кременчуцького району </w:t>
      </w:r>
    </w:p>
    <w:p w:rsidR="0071590A" w:rsidRPr="002A4902" w:rsidRDefault="0071590A" w:rsidP="00D76E4A">
      <w:pPr>
        <w:pStyle w:val="a4"/>
        <w:tabs>
          <w:tab w:val="left" w:pos="7088"/>
        </w:tabs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A490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Полтавської області                                 </w:t>
      </w:r>
      <w:r w:rsidR="00D76E4A" w:rsidRPr="002A490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                               </w:t>
      </w:r>
      <w:r w:rsidRPr="002A490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О</w:t>
      </w:r>
      <w:r w:rsidR="00D76E4A" w:rsidRPr="002A490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лена</w:t>
      </w:r>
      <w:r w:rsidRPr="002A490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 ЩЕРБІНА</w:t>
      </w:r>
    </w:p>
    <w:p w:rsidR="00230F08" w:rsidRPr="002A4902" w:rsidRDefault="00230F08">
      <w:pPr>
        <w:rPr>
          <w:color w:val="FFFFFF" w:themeColor="background1"/>
          <w:lang w:val="uk-UA"/>
        </w:rPr>
      </w:pPr>
    </w:p>
    <w:p w:rsidR="009163E6" w:rsidRDefault="009163E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163E6" w:rsidRDefault="009163E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163E6" w:rsidRDefault="009163E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163E6" w:rsidRDefault="009163E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D76E4A" w:rsidRDefault="00D76E4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163E6" w:rsidRDefault="009163E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163E6" w:rsidRDefault="009163E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230F08" w:rsidRPr="00230F08" w:rsidRDefault="00D76E4A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Тетяна </w:t>
      </w:r>
      <w:r w:rsidR="00230F08">
        <w:rPr>
          <w:rFonts w:ascii="Times New Roman" w:hAnsi="Times New Roman" w:cs="Times New Roman"/>
          <w:sz w:val="20"/>
          <w:szCs w:val="20"/>
          <w:lang w:val="uk-UA"/>
        </w:rPr>
        <w:t>Жук, 3-</w:t>
      </w:r>
      <w:r>
        <w:rPr>
          <w:rFonts w:ascii="Times New Roman" w:hAnsi="Times New Roman" w:cs="Times New Roman"/>
          <w:sz w:val="20"/>
          <w:szCs w:val="20"/>
          <w:lang w:val="uk-UA"/>
        </w:rPr>
        <w:t>5</w:t>
      </w:r>
      <w:r w:rsidR="00230F08">
        <w:rPr>
          <w:rFonts w:ascii="Times New Roman" w:hAnsi="Times New Roman" w:cs="Times New Roman"/>
          <w:sz w:val="20"/>
          <w:szCs w:val="20"/>
          <w:lang w:val="uk-UA"/>
        </w:rPr>
        <w:t>0-</w:t>
      </w:r>
      <w:r>
        <w:rPr>
          <w:rFonts w:ascii="Times New Roman" w:hAnsi="Times New Roman" w:cs="Times New Roman"/>
          <w:sz w:val="20"/>
          <w:szCs w:val="20"/>
          <w:lang w:val="uk-UA"/>
        </w:rPr>
        <w:t>83</w:t>
      </w:r>
    </w:p>
    <w:sectPr w:rsidR="00230F08" w:rsidRPr="00230F08" w:rsidSect="002868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9E2"/>
    <w:rsid w:val="000020ED"/>
    <w:rsid w:val="00033E8C"/>
    <w:rsid w:val="00092AAB"/>
    <w:rsid w:val="000E100E"/>
    <w:rsid w:val="00100C9D"/>
    <w:rsid w:val="00114C63"/>
    <w:rsid w:val="0013335F"/>
    <w:rsid w:val="00140984"/>
    <w:rsid w:val="00180519"/>
    <w:rsid w:val="00180782"/>
    <w:rsid w:val="001D4520"/>
    <w:rsid w:val="001E169E"/>
    <w:rsid w:val="001F3A82"/>
    <w:rsid w:val="001F63B5"/>
    <w:rsid w:val="00200A72"/>
    <w:rsid w:val="00206544"/>
    <w:rsid w:val="00223FEB"/>
    <w:rsid w:val="00230F08"/>
    <w:rsid w:val="0023336E"/>
    <w:rsid w:val="002349E2"/>
    <w:rsid w:val="002451E1"/>
    <w:rsid w:val="00270811"/>
    <w:rsid w:val="00276F4B"/>
    <w:rsid w:val="00285036"/>
    <w:rsid w:val="00286893"/>
    <w:rsid w:val="0029012D"/>
    <w:rsid w:val="00296EED"/>
    <w:rsid w:val="002A21AF"/>
    <w:rsid w:val="002A4902"/>
    <w:rsid w:val="002B7926"/>
    <w:rsid w:val="002C0046"/>
    <w:rsid w:val="002D2673"/>
    <w:rsid w:val="002F652E"/>
    <w:rsid w:val="0031004B"/>
    <w:rsid w:val="00354998"/>
    <w:rsid w:val="003D65C1"/>
    <w:rsid w:val="003D7338"/>
    <w:rsid w:val="003E44A6"/>
    <w:rsid w:val="003F0063"/>
    <w:rsid w:val="00412417"/>
    <w:rsid w:val="0042075C"/>
    <w:rsid w:val="00424EF2"/>
    <w:rsid w:val="00467B68"/>
    <w:rsid w:val="00470DE0"/>
    <w:rsid w:val="004B33AE"/>
    <w:rsid w:val="004C5D1D"/>
    <w:rsid w:val="00520498"/>
    <w:rsid w:val="00520E32"/>
    <w:rsid w:val="005631F0"/>
    <w:rsid w:val="00565D92"/>
    <w:rsid w:val="00576201"/>
    <w:rsid w:val="005A01BF"/>
    <w:rsid w:val="005A77C5"/>
    <w:rsid w:val="005E4F5D"/>
    <w:rsid w:val="005F40A2"/>
    <w:rsid w:val="00610868"/>
    <w:rsid w:val="006370A2"/>
    <w:rsid w:val="00650379"/>
    <w:rsid w:val="00664A7D"/>
    <w:rsid w:val="0067414F"/>
    <w:rsid w:val="006A1F3B"/>
    <w:rsid w:val="006A7CCE"/>
    <w:rsid w:val="006D1801"/>
    <w:rsid w:val="0071590A"/>
    <w:rsid w:val="007543F7"/>
    <w:rsid w:val="007C083B"/>
    <w:rsid w:val="007F26E8"/>
    <w:rsid w:val="00817D32"/>
    <w:rsid w:val="0084400D"/>
    <w:rsid w:val="00887397"/>
    <w:rsid w:val="008D1129"/>
    <w:rsid w:val="008F4645"/>
    <w:rsid w:val="009163E6"/>
    <w:rsid w:val="0091658D"/>
    <w:rsid w:val="00925D43"/>
    <w:rsid w:val="00A53C5C"/>
    <w:rsid w:val="00A62BDB"/>
    <w:rsid w:val="00A719BB"/>
    <w:rsid w:val="00AB4AF0"/>
    <w:rsid w:val="00AD48CA"/>
    <w:rsid w:val="00B133D2"/>
    <w:rsid w:val="00B14F1B"/>
    <w:rsid w:val="00B24C98"/>
    <w:rsid w:val="00B7450F"/>
    <w:rsid w:val="00BA2435"/>
    <w:rsid w:val="00BB3E2E"/>
    <w:rsid w:val="00C84D86"/>
    <w:rsid w:val="00D007DC"/>
    <w:rsid w:val="00D147FC"/>
    <w:rsid w:val="00D217DE"/>
    <w:rsid w:val="00D263DD"/>
    <w:rsid w:val="00D415D2"/>
    <w:rsid w:val="00D60E93"/>
    <w:rsid w:val="00D647E7"/>
    <w:rsid w:val="00D76E4A"/>
    <w:rsid w:val="00D84A2B"/>
    <w:rsid w:val="00DC1B9D"/>
    <w:rsid w:val="00DD5266"/>
    <w:rsid w:val="00E412DA"/>
    <w:rsid w:val="00E76294"/>
    <w:rsid w:val="00E865C9"/>
    <w:rsid w:val="00E92055"/>
    <w:rsid w:val="00F05D5F"/>
    <w:rsid w:val="00F05E50"/>
    <w:rsid w:val="00F64434"/>
    <w:rsid w:val="00F72105"/>
    <w:rsid w:val="00F738E7"/>
    <w:rsid w:val="00F7711D"/>
    <w:rsid w:val="00FB34C9"/>
    <w:rsid w:val="00FF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CE"/>
  </w:style>
  <w:style w:type="paragraph" w:styleId="3">
    <w:name w:val="heading 3"/>
    <w:basedOn w:val="a"/>
    <w:link w:val="30"/>
    <w:semiHidden/>
    <w:unhideWhenUsed/>
    <w:qFormat/>
    <w:rsid w:val="00234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349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3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349E2"/>
    <w:pPr>
      <w:spacing w:after="0" w:line="240" w:lineRule="auto"/>
    </w:pPr>
  </w:style>
  <w:style w:type="paragraph" w:customStyle="1" w:styleId="rvps2">
    <w:name w:val="rvps2"/>
    <w:basedOn w:val="a"/>
    <w:rsid w:val="00D2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F4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ECCD-C92D-45B7-8838-3B64E6E6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2024-06-18T06:24:00Z</cp:lastPrinted>
  <dcterms:created xsi:type="dcterms:W3CDTF">2018-06-18T07:52:00Z</dcterms:created>
  <dcterms:modified xsi:type="dcterms:W3CDTF">2024-06-18T06:25:00Z</dcterms:modified>
</cp:coreProperties>
</file>