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A1" w:rsidRPr="00277264" w:rsidRDefault="00095DA1">
      <w:pPr>
        <w:rPr>
          <w:lang w:val="uk-UA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387"/>
      </w:tblGrid>
      <w:tr w:rsidR="0030712A" w:rsidRPr="00277264" w:rsidTr="00D0262C">
        <w:trPr>
          <w:trHeight w:val="347"/>
        </w:trPr>
        <w:tc>
          <w:tcPr>
            <w:tcW w:w="2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lang w:val="uk-UA" w:eastAsia="ru-RU"/>
              </w:rPr>
              <w:t>Назва проєкту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sz w:val="20"/>
                <w:lang w:val="uk-UA" w:eastAsia="ru-RU"/>
              </w:rPr>
              <w:t>Підвищення енергоефективності громадських будівель у м. Кременчук</w:t>
            </w:r>
          </w:p>
        </w:tc>
      </w:tr>
      <w:tr w:rsidR="0030712A" w:rsidRPr="00625273" w:rsidTr="00D0262C">
        <w:tc>
          <w:tcPr>
            <w:tcW w:w="2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b/>
                <w:bCs/>
                <w:sz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lang w:val="uk-UA" w:eastAsia="ru-RU"/>
              </w:rPr>
              <w:t>Розташування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sz w:val="20"/>
                <w:lang w:val="uk-UA" w:eastAsia="ru-RU"/>
              </w:rPr>
              <w:t>Україна</w:t>
            </w:r>
          </w:p>
        </w:tc>
      </w:tr>
      <w:tr w:rsidR="0030712A" w:rsidRPr="00625273" w:rsidTr="00D0262C">
        <w:tc>
          <w:tcPr>
            <w:tcW w:w="2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lang w:val="uk-UA" w:eastAsia="ru-RU"/>
              </w:rPr>
              <w:t>Сектор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12A" w:rsidRPr="00625273" w:rsidRDefault="0030712A" w:rsidP="0066063C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0712A">
              <w:rPr>
                <w:rFonts w:ascii="Arial" w:hAnsi="Arial" w:cs="Arial"/>
                <w:sz w:val="20"/>
                <w:lang w:val="uk-UA" w:eastAsia="ru-RU"/>
              </w:rPr>
              <w:t>Муніципальна та екологічна інфраструктура</w:t>
            </w:r>
          </w:p>
        </w:tc>
      </w:tr>
      <w:tr w:rsidR="0030712A" w:rsidRPr="00625273" w:rsidTr="00D0262C">
        <w:trPr>
          <w:trHeight w:val="225"/>
        </w:trPr>
        <w:tc>
          <w:tcPr>
            <w:tcW w:w="2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b/>
                <w:bCs/>
                <w:sz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lang w:val="uk-UA" w:eastAsia="ru-RU"/>
              </w:rPr>
              <w:t>Номер проєкту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12A" w:rsidRPr="00625273" w:rsidRDefault="0030712A" w:rsidP="0066063C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625273">
              <w:rPr>
                <w:rFonts w:ascii="Arial" w:hAnsi="Arial" w:cs="Arial"/>
                <w:sz w:val="20"/>
                <w:lang w:eastAsia="ru-RU"/>
              </w:rPr>
              <w:t>48019</w:t>
            </w:r>
          </w:p>
        </w:tc>
      </w:tr>
      <w:tr w:rsidR="0030712A" w:rsidRPr="00625273" w:rsidTr="00D0262C">
        <w:tc>
          <w:tcPr>
            <w:tcW w:w="2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lang w:val="uk-UA" w:eastAsia="ru-RU"/>
              </w:rPr>
              <w:t>Ресурс фінансування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625273" w:rsidRDefault="0030712A" w:rsidP="0066063C">
            <w:pPr>
              <w:jc w:val="both"/>
              <w:rPr>
                <w:rFonts w:ascii="Arial" w:hAnsi="Arial" w:cs="Arial"/>
                <w:sz w:val="20"/>
                <w:lang w:val="en-US" w:eastAsia="ru-RU"/>
              </w:rPr>
            </w:pPr>
            <w:r w:rsidRPr="00625273">
              <w:rPr>
                <w:rFonts w:ascii="Arial" w:hAnsi="Arial" w:cs="Arial"/>
                <w:sz w:val="20"/>
                <w:lang w:eastAsia="ru-RU"/>
              </w:rPr>
              <w:t>EBRD, CTF</w:t>
            </w:r>
          </w:p>
        </w:tc>
      </w:tr>
      <w:tr w:rsidR="0030712A" w:rsidRPr="00625273" w:rsidTr="00D0262C">
        <w:trPr>
          <w:trHeight w:val="133"/>
        </w:trPr>
        <w:tc>
          <w:tcPr>
            <w:tcW w:w="2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lang w:val="uk-UA" w:eastAsia="ru-RU"/>
              </w:rPr>
              <w:t>Тип контракту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 w:rsidRPr="0030712A">
              <w:rPr>
                <w:rFonts w:ascii="Arial" w:hAnsi="Arial" w:cs="Arial"/>
                <w:sz w:val="20"/>
                <w:lang w:val="uk-UA" w:eastAsia="ru-RU"/>
              </w:rPr>
              <w:t>Робота, товари та послуги</w:t>
            </w:r>
          </w:p>
        </w:tc>
      </w:tr>
      <w:tr w:rsidR="0030712A" w:rsidRPr="00625273" w:rsidTr="00D0262C">
        <w:trPr>
          <w:trHeight w:val="43"/>
        </w:trPr>
        <w:tc>
          <w:tcPr>
            <w:tcW w:w="2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lang w:val="uk-UA" w:eastAsia="ru-RU"/>
              </w:rPr>
              <w:t>Тип повідомлення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DE129F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sz w:val="20"/>
                <w:lang w:val="uk-UA" w:eastAsia="ru-RU"/>
              </w:rPr>
              <w:t xml:space="preserve">Запрошення </w:t>
            </w:r>
            <w:r w:rsidR="00DE129F">
              <w:rPr>
                <w:rFonts w:ascii="Arial" w:hAnsi="Arial" w:cs="Arial"/>
                <w:sz w:val="20"/>
                <w:lang w:val="uk-UA" w:eastAsia="ru-RU"/>
              </w:rPr>
              <w:t>на</w:t>
            </w:r>
            <w:r>
              <w:rPr>
                <w:rFonts w:ascii="Arial" w:hAnsi="Arial" w:cs="Arial"/>
                <w:sz w:val="20"/>
                <w:lang w:val="uk-UA" w:eastAsia="ru-RU"/>
              </w:rPr>
              <w:t xml:space="preserve"> тендер </w:t>
            </w:r>
          </w:p>
        </w:tc>
      </w:tr>
      <w:tr w:rsidR="0030712A" w:rsidRPr="00625273" w:rsidTr="00D0262C">
        <w:tc>
          <w:tcPr>
            <w:tcW w:w="2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lang w:val="uk-UA" w:eastAsia="ru-RU"/>
              </w:rPr>
              <w:t>Дата початку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625273" w:rsidRDefault="0030712A" w:rsidP="0066063C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08.11.2019</w:t>
            </w:r>
          </w:p>
        </w:tc>
      </w:tr>
      <w:tr w:rsidR="0030712A" w:rsidRPr="00625273" w:rsidTr="00D0262C">
        <w:tc>
          <w:tcPr>
            <w:tcW w:w="2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lang w:val="uk-UA" w:eastAsia="ru-RU"/>
              </w:rPr>
              <w:t>Дата завершення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712A" w:rsidRPr="0030712A" w:rsidRDefault="0030712A" w:rsidP="0066063C">
            <w:pPr>
              <w:jc w:val="both"/>
              <w:rPr>
                <w:rFonts w:ascii="Arial" w:hAnsi="Arial" w:cs="Arial"/>
                <w:sz w:val="20"/>
                <w:lang w:val="uk-UA" w:eastAsia="ru-RU"/>
              </w:rPr>
            </w:pPr>
            <w:r w:rsidRPr="00C37A89">
              <w:rPr>
                <w:rFonts w:ascii="Arial" w:hAnsi="Arial" w:cs="Arial"/>
                <w:sz w:val="20"/>
                <w:lang w:eastAsia="ru-RU"/>
              </w:rPr>
              <w:t>2</w:t>
            </w:r>
            <w:r>
              <w:rPr>
                <w:rFonts w:ascii="Arial" w:hAnsi="Arial" w:cs="Arial"/>
                <w:sz w:val="20"/>
                <w:lang w:eastAsia="ru-RU"/>
              </w:rPr>
              <w:t>2</w:t>
            </w:r>
            <w:r w:rsidRPr="00C37A89">
              <w:rPr>
                <w:rFonts w:ascii="Arial" w:hAnsi="Arial" w:cs="Arial"/>
                <w:sz w:val="20"/>
                <w:lang w:eastAsia="ru-RU"/>
              </w:rPr>
              <w:t>.01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.2020 </w:t>
            </w:r>
            <w:r>
              <w:rPr>
                <w:rFonts w:ascii="Arial" w:hAnsi="Arial" w:cs="Arial"/>
                <w:sz w:val="20"/>
                <w:lang w:val="uk-UA" w:eastAsia="ru-RU"/>
              </w:rPr>
              <w:t>о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16:00 </w:t>
            </w:r>
            <w:r>
              <w:rPr>
                <w:rFonts w:ascii="Arial" w:hAnsi="Arial" w:cs="Arial"/>
                <w:sz w:val="20"/>
                <w:lang w:val="uk-UA" w:eastAsia="ru-RU"/>
              </w:rPr>
              <w:t>за локальним часом</w:t>
            </w:r>
          </w:p>
        </w:tc>
      </w:tr>
    </w:tbl>
    <w:p w:rsidR="0030712A" w:rsidRDefault="0030712A"/>
    <w:p w:rsidR="0030712A" w:rsidRDefault="00D9198B" w:rsidP="00D9198B">
      <w:pPr>
        <w:numPr>
          <w:ilvl w:val="12"/>
          <w:numId w:val="0"/>
        </w:numPr>
        <w:jc w:val="both"/>
        <w:rPr>
          <w:rFonts w:ascii="Arial" w:hAnsi="Arial" w:cs="Arial"/>
          <w:b/>
          <w:caps/>
          <w:sz w:val="20"/>
          <w:lang w:val="uk-UA" w:eastAsia="ru-RU"/>
        </w:rPr>
      </w:pPr>
      <w:r w:rsidRPr="00D9198B">
        <w:rPr>
          <w:rFonts w:ascii="Arial" w:hAnsi="Arial" w:cs="Arial"/>
          <w:b/>
          <w:caps/>
          <w:sz w:val="20"/>
          <w:lang w:val="en-US" w:eastAsia="ru-RU"/>
        </w:rPr>
        <w:t xml:space="preserve">ПІДВИЩЕННЯ ЕНЕРГОЕФЕКТИВНСТІ ГРОМАДСЬКИХ БУДІЕЛЬ КРЕМЕНЧУКА У </w:t>
      </w:r>
      <w:proofErr w:type="gramStart"/>
      <w:r w:rsidRPr="00D9198B">
        <w:rPr>
          <w:rFonts w:ascii="Arial" w:hAnsi="Arial" w:cs="Arial"/>
          <w:b/>
          <w:caps/>
          <w:sz w:val="20"/>
          <w:lang w:val="en-US" w:eastAsia="ru-RU"/>
        </w:rPr>
        <w:t>38 ДИТЯЧИХ</w:t>
      </w:r>
      <w:proofErr w:type="gramEnd"/>
      <w:r w:rsidRPr="00D9198B">
        <w:rPr>
          <w:rFonts w:ascii="Arial" w:hAnsi="Arial" w:cs="Arial"/>
          <w:b/>
          <w:caps/>
          <w:sz w:val="20"/>
          <w:lang w:val="en-US" w:eastAsia="ru-RU"/>
        </w:rPr>
        <w:t xml:space="preserve"> САДКАХ (38 БУДІВЕЛЬ), 23 ШКОЛАХ (23 БУДІВЛІ) ТА 5 МЕДИЧНИХ ЗАКЛАДАХ (6 БУД</w:t>
      </w:r>
      <w:r w:rsidR="00277264">
        <w:rPr>
          <w:rFonts w:ascii="Arial" w:hAnsi="Arial" w:cs="Arial"/>
          <w:b/>
          <w:caps/>
          <w:sz w:val="20"/>
          <w:lang w:val="uk-UA" w:eastAsia="ru-RU"/>
        </w:rPr>
        <w:t>І</w:t>
      </w:r>
      <w:r w:rsidRPr="00D9198B">
        <w:rPr>
          <w:rFonts w:ascii="Arial" w:hAnsi="Arial" w:cs="Arial"/>
          <w:b/>
          <w:caps/>
          <w:sz w:val="20"/>
          <w:lang w:val="en-US" w:eastAsia="ru-RU"/>
        </w:rPr>
        <w:t>ВЕЛЬ)</w:t>
      </w:r>
      <w:r>
        <w:rPr>
          <w:rFonts w:ascii="Arial" w:hAnsi="Arial" w:cs="Arial"/>
          <w:b/>
          <w:caps/>
          <w:sz w:val="20"/>
          <w:lang w:val="uk-UA" w:eastAsia="ru-RU"/>
        </w:rPr>
        <w:t>.</w:t>
      </w:r>
    </w:p>
    <w:p w:rsidR="00D9198B" w:rsidRDefault="00D9198B" w:rsidP="00D9198B">
      <w:pPr>
        <w:numPr>
          <w:ilvl w:val="12"/>
          <w:numId w:val="0"/>
        </w:numPr>
        <w:jc w:val="both"/>
        <w:rPr>
          <w:rFonts w:ascii="Arial" w:hAnsi="Arial" w:cs="Arial"/>
          <w:b/>
          <w:caps/>
          <w:sz w:val="20"/>
          <w:lang w:val="uk-UA" w:eastAsia="ru-RU"/>
        </w:rPr>
      </w:pPr>
    </w:p>
    <w:p w:rsidR="00D9198B" w:rsidRDefault="00D9198B" w:rsidP="00D9198B">
      <w:pPr>
        <w:numPr>
          <w:ilvl w:val="12"/>
          <w:numId w:val="0"/>
        </w:numPr>
        <w:jc w:val="both"/>
        <w:rPr>
          <w:rFonts w:ascii="Arial" w:hAnsi="Arial" w:cs="Arial"/>
          <w:sz w:val="20"/>
          <w:lang w:val="uk-UA"/>
        </w:rPr>
      </w:pPr>
      <w:r w:rsidRPr="00E21B04">
        <w:rPr>
          <w:rFonts w:ascii="Arial" w:hAnsi="Arial" w:cs="Arial"/>
          <w:sz w:val="20"/>
          <w:lang w:val="uk-UA"/>
        </w:rPr>
        <w:t xml:space="preserve">Це Запрошення до участі </w:t>
      </w:r>
      <w:r w:rsidR="00E16C41">
        <w:rPr>
          <w:rFonts w:ascii="Arial" w:hAnsi="Arial" w:cs="Arial"/>
          <w:sz w:val="20"/>
          <w:lang w:val="uk-UA"/>
        </w:rPr>
        <w:t>у</w:t>
      </w:r>
      <w:r w:rsidRPr="00E21B04">
        <w:rPr>
          <w:rFonts w:ascii="Arial" w:hAnsi="Arial" w:cs="Arial"/>
          <w:sz w:val="20"/>
          <w:lang w:val="uk-UA"/>
        </w:rPr>
        <w:t xml:space="preserve"> тендер</w:t>
      </w:r>
      <w:r w:rsidR="00E16C41">
        <w:rPr>
          <w:rFonts w:ascii="Arial" w:hAnsi="Arial" w:cs="Arial"/>
          <w:sz w:val="20"/>
          <w:lang w:val="uk-UA"/>
        </w:rPr>
        <w:t>і</w:t>
      </w:r>
      <w:r w:rsidRPr="00E21B04">
        <w:rPr>
          <w:rFonts w:ascii="Arial" w:hAnsi="Arial" w:cs="Arial"/>
          <w:sz w:val="20"/>
          <w:lang w:val="uk-UA"/>
        </w:rPr>
        <w:t xml:space="preserve"> </w:t>
      </w:r>
      <w:r w:rsidR="00E21B04">
        <w:rPr>
          <w:rFonts w:ascii="Arial" w:hAnsi="Arial" w:cs="Arial"/>
          <w:sz w:val="20"/>
          <w:lang w:val="uk-UA"/>
        </w:rPr>
        <w:t>здійснюється відповідно до</w:t>
      </w:r>
      <w:r w:rsidRPr="00E21B04">
        <w:rPr>
          <w:rFonts w:ascii="Arial" w:hAnsi="Arial" w:cs="Arial"/>
          <w:sz w:val="20"/>
          <w:lang w:val="uk-UA"/>
        </w:rPr>
        <w:t xml:space="preserve"> Загальн</w:t>
      </w:r>
      <w:r w:rsidR="00E21B04">
        <w:rPr>
          <w:rFonts w:ascii="Arial" w:hAnsi="Arial" w:cs="Arial"/>
          <w:sz w:val="20"/>
          <w:lang w:val="uk-UA"/>
        </w:rPr>
        <w:t>ого</w:t>
      </w:r>
      <w:r w:rsidRPr="00E21B04">
        <w:rPr>
          <w:rFonts w:ascii="Arial" w:hAnsi="Arial" w:cs="Arial"/>
          <w:sz w:val="20"/>
          <w:lang w:val="uk-UA"/>
        </w:rPr>
        <w:t xml:space="preserve"> повідомлення про закупівлі для </w:t>
      </w:r>
      <w:r w:rsidR="00E21B04">
        <w:rPr>
          <w:rFonts w:ascii="Arial" w:hAnsi="Arial" w:cs="Arial"/>
          <w:sz w:val="20"/>
          <w:lang w:val="uk-UA"/>
        </w:rPr>
        <w:t>П</w:t>
      </w:r>
      <w:r w:rsidRPr="00E21B04">
        <w:rPr>
          <w:rFonts w:ascii="Arial" w:hAnsi="Arial" w:cs="Arial"/>
          <w:sz w:val="20"/>
          <w:lang w:val="uk-UA"/>
        </w:rPr>
        <w:t>ро</w:t>
      </w:r>
      <w:r w:rsidR="00E21B04">
        <w:rPr>
          <w:rFonts w:ascii="Arial" w:hAnsi="Arial" w:cs="Arial"/>
          <w:sz w:val="20"/>
          <w:lang w:val="uk-UA"/>
        </w:rPr>
        <w:t>є</w:t>
      </w:r>
      <w:r w:rsidRPr="00E21B04">
        <w:rPr>
          <w:rFonts w:ascii="Arial" w:hAnsi="Arial" w:cs="Arial"/>
          <w:sz w:val="20"/>
          <w:lang w:val="uk-UA"/>
        </w:rPr>
        <w:t xml:space="preserve">кту </w:t>
      </w:r>
      <w:r w:rsidR="00E21B04">
        <w:rPr>
          <w:rFonts w:ascii="Arial" w:hAnsi="Arial" w:cs="Arial"/>
          <w:sz w:val="20"/>
          <w:lang w:val="uk-UA"/>
        </w:rPr>
        <w:t xml:space="preserve">підвищення </w:t>
      </w:r>
      <w:r w:rsidRPr="00E21B04">
        <w:rPr>
          <w:rFonts w:ascii="Arial" w:hAnsi="Arial" w:cs="Arial"/>
          <w:sz w:val="20"/>
          <w:lang w:val="uk-UA"/>
        </w:rPr>
        <w:t xml:space="preserve">енергоефективності </w:t>
      </w:r>
      <w:r w:rsidR="00E21B04">
        <w:rPr>
          <w:rFonts w:ascii="Arial" w:hAnsi="Arial" w:cs="Arial"/>
          <w:sz w:val="20"/>
          <w:lang w:val="uk-UA"/>
        </w:rPr>
        <w:t xml:space="preserve">громадських будівель у м. </w:t>
      </w:r>
      <w:r w:rsidRPr="00E21B04">
        <w:rPr>
          <w:rFonts w:ascii="Arial" w:hAnsi="Arial" w:cs="Arial"/>
          <w:sz w:val="20"/>
          <w:lang w:val="uk-UA"/>
        </w:rPr>
        <w:t>Кременчук (Про</w:t>
      </w:r>
      <w:r w:rsidR="00E21B04">
        <w:rPr>
          <w:rFonts w:ascii="Arial" w:hAnsi="Arial" w:cs="Arial"/>
          <w:sz w:val="20"/>
          <w:lang w:val="uk-UA"/>
        </w:rPr>
        <w:t>є</w:t>
      </w:r>
      <w:r w:rsidRPr="00E21B04">
        <w:rPr>
          <w:rFonts w:ascii="Arial" w:hAnsi="Arial" w:cs="Arial"/>
          <w:sz w:val="20"/>
          <w:lang w:val="uk-UA"/>
        </w:rPr>
        <w:t>кт), як</w:t>
      </w:r>
      <w:r w:rsidR="00E21B04">
        <w:rPr>
          <w:rFonts w:ascii="Arial" w:hAnsi="Arial" w:cs="Arial"/>
          <w:sz w:val="20"/>
          <w:lang w:val="uk-UA"/>
        </w:rPr>
        <w:t>е</w:t>
      </w:r>
      <w:r w:rsidRPr="00E21B04">
        <w:rPr>
          <w:rFonts w:ascii="Arial" w:hAnsi="Arial" w:cs="Arial"/>
          <w:sz w:val="20"/>
          <w:lang w:val="uk-UA"/>
        </w:rPr>
        <w:t xml:space="preserve"> бу</w:t>
      </w:r>
      <w:r w:rsidR="00E21B04">
        <w:rPr>
          <w:rFonts w:ascii="Arial" w:hAnsi="Arial" w:cs="Arial"/>
          <w:sz w:val="20"/>
          <w:lang w:val="uk-UA"/>
        </w:rPr>
        <w:t>ло</w:t>
      </w:r>
      <w:r w:rsidRPr="00E21B04">
        <w:rPr>
          <w:rFonts w:ascii="Arial" w:hAnsi="Arial" w:cs="Arial"/>
          <w:sz w:val="20"/>
          <w:lang w:val="uk-UA"/>
        </w:rPr>
        <w:t xml:space="preserve"> опублікован</w:t>
      </w:r>
      <w:r w:rsidR="00E21B04">
        <w:rPr>
          <w:rFonts w:ascii="Arial" w:hAnsi="Arial" w:cs="Arial"/>
          <w:sz w:val="20"/>
          <w:lang w:val="uk-UA"/>
        </w:rPr>
        <w:t>о</w:t>
      </w:r>
      <w:r w:rsidRPr="00E21B04">
        <w:rPr>
          <w:rFonts w:ascii="Arial" w:hAnsi="Arial" w:cs="Arial"/>
          <w:sz w:val="20"/>
          <w:lang w:val="uk-UA"/>
        </w:rPr>
        <w:t xml:space="preserve"> 06 лютого 2018 року за № 8966-GPN-48019 та оновлено 23 серпня 2019 року за № 9495-GPN-48019.</w:t>
      </w:r>
    </w:p>
    <w:p w:rsidR="00E21B04" w:rsidRDefault="00E21B04" w:rsidP="00D9198B">
      <w:pPr>
        <w:numPr>
          <w:ilvl w:val="12"/>
          <w:numId w:val="0"/>
        </w:numPr>
        <w:jc w:val="both"/>
        <w:rPr>
          <w:rFonts w:ascii="Arial" w:hAnsi="Arial" w:cs="Arial"/>
          <w:sz w:val="20"/>
          <w:lang w:val="uk-UA"/>
        </w:rPr>
      </w:pPr>
    </w:p>
    <w:p w:rsidR="00E21B04" w:rsidRDefault="00E21B04" w:rsidP="00D9198B">
      <w:pPr>
        <w:numPr>
          <w:ilvl w:val="12"/>
          <w:numId w:val="0"/>
        </w:numPr>
        <w:jc w:val="both"/>
        <w:rPr>
          <w:rFonts w:ascii="Arial" w:hAnsi="Arial" w:cs="Arial"/>
          <w:sz w:val="20"/>
          <w:lang w:val="uk-UA"/>
        </w:rPr>
      </w:pPr>
      <w:r w:rsidRPr="00E21B04">
        <w:rPr>
          <w:rFonts w:ascii="Arial" w:hAnsi="Arial" w:cs="Arial"/>
          <w:sz w:val="20"/>
          <w:lang w:val="uk-UA"/>
        </w:rPr>
        <w:t xml:space="preserve">Комунальне підприємство “Кременчуцька </w:t>
      </w:r>
      <w:r>
        <w:rPr>
          <w:rFonts w:ascii="Arial" w:hAnsi="Arial" w:cs="Arial"/>
          <w:sz w:val="20"/>
          <w:lang w:val="uk-UA"/>
        </w:rPr>
        <w:t>Муніципальна Енергосервісна Компанія</w:t>
      </w:r>
      <w:r w:rsidRPr="00E21B04">
        <w:rPr>
          <w:rFonts w:ascii="Arial" w:hAnsi="Arial" w:cs="Arial"/>
          <w:sz w:val="20"/>
          <w:lang w:val="uk-UA"/>
        </w:rPr>
        <w:t>” Кременчуцької міської ради Полтавської області ('</w:t>
      </w:r>
      <w:r>
        <w:rPr>
          <w:rFonts w:ascii="Arial" w:hAnsi="Arial" w:cs="Arial"/>
          <w:sz w:val="20"/>
          <w:lang w:val="uk-UA"/>
        </w:rPr>
        <w:t>Замовник</w:t>
      </w:r>
      <w:r w:rsidRPr="00E21B04">
        <w:rPr>
          <w:rFonts w:ascii="Arial" w:hAnsi="Arial" w:cs="Arial"/>
          <w:sz w:val="20"/>
          <w:lang w:val="uk-UA"/>
        </w:rPr>
        <w:t>') отримал</w:t>
      </w:r>
      <w:r w:rsidR="00277264">
        <w:rPr>
          <w:rFonts w:ascii="Arial" w:hAnsi="Arial" w:cs="Arial"/>
          <w:sz w:val="20"/>
          <w:lang w:val="uk-UA"/>
        </w:rPr>
        <w:t>о</w:t>
      </w:r>
      <w:r w:rsidRPr="00E21B04">
        <w:rPr>
          <w:rFonts w:ascii="Arial" w:hAnsi="Arial" w:cs="Arial"/>
          <w:sz w:val="20"/>
          <w:lang w:val="uk-UA"/>
        </w:rPr>
        <w:t xml:space="preserve"> </w:t>
      </w:r>
      <w:r w:rsidR="00752423">
        <w:rPr>
          <w:rFonts w:ascii="Arial" w:hAnsi="Arial" w:cs="Arial"/>
          <w:sz w:val="20"/>
          <w:lang w:val="uk-UA"/>
        </w:rPr>
        <w:t>кр</w:t>
      </w:r>
      <w:r w:rsidRPr="00E21B04">
        <w:rPr>
          <w:rFonts w:ascii="Arial" w:hAnsi="Arial" w:cs="Arial"/>
          <w:sz w:val="20"/>
          <w:lang w:val="uk-UA"/>
        </w:rPr>
        <w:t xml:space="preserve">едити від Європейського банку реконструкції та розвитку ('Банк' </w:t>
      </w:r>
      <w:r>
        <w:rPr>
          <w:rFonts w:ascii="Arial" w:hAnsi="Arial" w:cs="Arial"/>
          <w:sz w:val="20"/>
          <w:lang w:val="uk-UA"/>
        </w:rPr>
        <w:t>або</w:t>
      </w:r>
      <w:r w:rsidRPr="00E21B04">
        <w:rPr>
          <w:rFonts w:ascii="Arial" w:hAnsi="Arial" w:cs="Arial"/>
          <w:sz w:val="20"/>
          <w:lang w:val="uk-UA"/>
        </w:rPr>
        <w:t xml:space="preserve"> 'ЄБРР')</w:t>
      </w:r>
      <w:r>
        <w:rPr>
          <w:rFonts w:ascii="Arial" w:hAnsi="Arial" w:cs="Arial"/>
          <w:sz w:val="20"/>
          <w:lang w:val="uk-UA"/>
        </w:rPr>
        <w:t>,</w:t>
      </w:r>
      <w:r w:rsidRPr="00E21B04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 xml:space="preserve">фонду </w:t>
      </w:r>
      <w:r w:rsidRPr="00E21B04">
        <w:rPr>
          <w:rFonts w:ascii="Arial" w:hAnsi="Arial" w:cs="Arial"/>
          <w:sz w:val="20"/>
          <w:lang w:val="uk-UA"/>
        </w:rPr>
        <w:t>чист</w:t>
      </w:r>
      <w:r>
        <w:rPr>
          <w:rFonts w:ascii="Arial" w:hAnsi="Arial" w:cs="Arial"/>
          <w:sz w:val="20"/>
          <w:lang w:val="uk-UA"/>
        </w:rPr>
        <w:t>их</w:t>
      </w:r>
      <w:r w:rsidRPr="00E21B04">
        <w:rPr>
          <w:rFonts w:ascii="Arial" w:hAnsi="Arial" w:cs="Arial"/>
          <w:sz w:val="20"/>
          <w:lang w:val="uk-UA"/>
        </w:rPr>
        <w:t xml:space="preserve"> технологі</w:t>
      </w:r>
      <w:r>
        <w:rPr>
          <w:rFonts w:ascii="Arial" w:hAnsi="Arial" w:cs="Arial"/>
          <w:sz w:val="20"/>
          <w:lang w:val="uk-UA"/>
        </w:rPr>
        <w:t>й</w:t>
      </w:r>
      <w:r w:rsidRPr="00E21B04">
        <w:rPr>
          <w:rFonts w:ascii="Arial" w:hAnsi="Arial" w:cs="Arial"/>
          <w:sz w:val="20"/>
          <w:lang w:val="uk-UA"/>
        </w:rPr>
        <w:t xml:space="preserve"> ЄБРР ('Ф</w:t>
      </w:r>
      <w:r>
        <w:rPr>
          <w:rFonts w:ascii="Arial" w:hAnsi="Arial" w:cs="Arial"/>
          <w:sz w:val="20"/>
          <w:lang w:val="uk-UA"/>
        </w:rPr>
        <w:t>ЧТ</w:t>
      </w:r>
      <w:r w:rsidRPr="00E21B04">
        <w:rPr>
          <w:rFonts w:ascii="Arial" w:hAnsi="Arial" w:cs="Arial"/>
          <w:sz w:val="20"/>
          <w:lang w:val="uk-UA"/>
        </w:rPr>
        <w:t xml:space="preserve">') та грант </w:t>
      </w:r>
      <w:r>
        <w:rPr>
          <w:rFonts w:ascii="Arial" w:hAnsi="Arial" w:cs="Arial"/>
          <w:sz w:val="20"/>
          <w:lang w:val="uk-UA"/>
        </w:rPr>
        <w:t>Спеціального фонду акціонерів</w:t>
      </w:r>
      <w:r w:rsidRPr="00E21B04">
        <w:rPr>
          <w:rFonts w:ascii="Arial" w:hAnsi="Arial" w:cs="Arial"/>
          <w:sz w:val="20"/>
          <w:lang w:val="uk-UA"/>
        </w:rPr>
        <w:t xml:space="preserve"> ЄБРР ('</w:t>
      </w:r>
      <w:r>
        <w:rPr>
          <w:rFonts w:ascii="Arial" w:hAnsi="Arial" w:cs="Arial"/>
          <w:sz w:val="20"/>
          <w:lang w:val="uk-UA"/>
        </w:rPr>
        <w:t>СФА</w:t>
      </w:r>
      <w:r w:rsidRPr="00E21B04">
        <w:rPr>
          <w:rFonts w:ascii="Arial" w:hAnsi="Arial" w:cs="Arial"/>
          <w:sz w:val="20"/>
          <w:lang w:val="uk-UA"/>
        </w:rPr>
        <w:t>').</w:t>
      </w:r>
      <w:bookmarkStart w:id="0" w:name="_GoBack"/>
      <w:bookmarkEnd w:id="0"/>
    </w:p>
    <w:p w:rsidR="002E0DD2" w:rsidRDefault="002E0DD2" w:rsidP="00D9198B">
      <w:pPr>
        <w:numPr>
          <w:ilvl w:val="12"/>
          <w:numId w:val="0"/>
        </w:numPr>
        <w:jc w:val="both"/>
        <w:rPr>
          <w:rFonts w:ascii="Arial" w:hAnsi="Arial" w:cs="Arial"/>
          <w:sz w:val="20"/>
          <w:lang w:val="uk-UA"/>
        </w:rPr>
      </w:pPr>
    </w:p>
    <w:p w:rsidR="00FB77B2" w:rsidRPr="00FB77B2" w:rsidRDefault="00FB77B2" w:rsidP="00FB77B2">
      <w:pPr>
        <w:numPr>
          <w:ilvl w:val="12"/>
          <w:numId w:val="0"/>
        </w:numPr>
        <w:jc w:val="both"/>
        <w:rPr>
          <w:rFonts w:ascii="Arial" w:hAnsi="Arial" w:cs="Arial"/>
          <w:sz w:val="20"/>
          <w:lang w:val="uk-UA"/>
        </w:rPr>
      </w:pPr>
      <w:r w:rsidRPr="00FB77B2">
        <w:rPr>
          <w:rFonts w:ascii="Arial" w:hAnsi="Arial" w:cs="Arial"/>
          <w:sz w:val="20"/>
          <w:lang w:val="uk-UA"/>
        </w:rPr>
        <w:t xml:space="preserve">Роботодавець </w:t>
      </w:r>
      <w:r w:rsidR="00C74C8A">
        <w:rPr>
          <w:rFonts w:ascii="Arial" w:hAnsi="Arial" w:cs="Arial"/>
          <w:sz w:val="20"/>
          <w:lang w:val="uk-UA"/>
        </w:rPr>
        <w:t>наразі</w:t>
      </w:r>
      <w:r w:rsidRPr="00FB77B2">
        <w:rPr>
          <w:rFonts w:ascii="Arial" w:hAnsi="Arial" w:cs="Arial"/>
          <w:sz w:val="20"/>
          <w:lang w:val="uk-UA"/>
        </w:rPr>
        <w:t xml:space="preserve"> запрошує підрядників </w:t>
      </w:r>
      <w:r>
        <w:rPr>
          <w:rFonts w:ascii="Arial" w:hAnsi="Arial" w:cs="Arial"/>
          <w:sz w:val="20"/>
          <w:lang w:val="uk-UA"/>
        </w:rPr>
        <w:t xml:space="preserve">на конкурсні торги </w:t>
      </w:r>
      <w:r w:rsidRPr="00FB77B2">
        <w:rPr>
          <w:rFonts w:ascii="Arial" w:hAnsi="Arial" w:cs="Arial"/>
          <w:sz w:val="20"/>
          <w:lang w:val="uk-UA"/>
        </w:rPr>
        <w:t xml:space="preserve">щодо контрактів (теплова модернізація громадських будівель 'під ключ' із заздалегідь визначеними цільовими рівнями енергоефективності, </w:t>
      </w:r>
      <w:r w:rsidR="009E04D2">
        <w:rPr>
          <w:rFonts w:ascii="Arial" w:hAnsi="Arial" w:cs="Arial"/>
          <w:sz w:val="20"/>
          <w:lang w:val="uk-UA"/>
        </w:rPr>
        <w:t>ЕСКО договори</w:t>
      </w:r>
      <w:r w:rsidRPr="00FB77B2">
        <w:rPr>
          <w:rFonts w:ascii="Arial" w:hAnsi="Arial" w:cs="Arial"/>
          <w:sz w:val="20"/>
          <w:lang w:val="uk-UA"/>
        </w:rPr>
        <w:t xml:space="preserve">), переліченими нижче, для фінансування за рахунок коштів від позик та грантів (кожен ділиться на два </w:t>
      </w:r>
      <w:proofErr w:type="spellStart"/>
      <w:r w:rsidR="00F9731A">
        <w:rPr>
          <w:rFonts w:ascii="Arial" w:hAnsi="Arial" w:cs="Arial"/>
          <w:sz w:val="20"/>
          <w:lang w:val="uk-UA"/>
        </w:rPr>
        <w:t>суб</w:t>
      </w:r>
      <w:proofErr w:type="spellEnd"/>
      <w:r w:rsidR="00F9731A">
        <w:rPr>
          <w:rFonts w:ascii="Arial" w:hAnsi="Arial" w:cs="Arial"/>
          <w:sz w:val="20"/>
          <w:lang w:val="uk-UA"/>
        </w:rPr>
        <w:t>-</w:t>
      </w:r>
      <w:r>
        <w:rPr>
          <w:rFonts w:ascii="Arial" w:hAnsi="Arial" w:cs="Arial"/>
          <w:sz w:val="20"/>
          <w:lang w:val="uk-UA"/>
        </w:rPr>
        <w:t>лоти</w:t>
      </w:r>
      <w:r w:rsidRPr="00FB77B2">
        <w:rPr>
          <w:rFonts w:ascii="Arial" w:hAnsi="Arial" w:cs="Arial"/>
          <w:sz w:val="20"/>
          <w:lang w:val="uk-UA"/>
        </w:rPr>
        <w:t xml:space="preserve">). </w:t>
      </w:r>
      <w:proofErr w:type="spellStart"/>
      <w:r w:rsidR="00F9731A">
        <w:rPr>
          <w:rFonts w:ascii="Arial" w:hAnsi="Arial" w:cs="Arial"/>
          <w:sz w:val="20"/>
          <w:lang w:val="uk-UA"/>
        </w:rPr>
        <w:t>Суб</w:t>
      </w:r>
      <w:proofErr w:type="spellEnd"/>
      <w:r w:rsidR="00F9731A">
        <w:rPr>
          <w:rFonts w:ascii="Arial" w:hAnsi="Arial" w:cs="Arial"/>
          <w:sz w:val="20"/>
          <w:lang w:val="uk-UA"/>
        </w:rPr>
        <w:t>-</w:t>
      </w:r>
      <w:r>
        <w:rPr>
          <w:rFonts w:ascii="Arial" w:hAnsi="Arial" w:cs="Arial"/>
          <w:sz w:val="20"/>
          <w:lang w:val="uk-UA"/>
        </w:rPr>
        <w:t>лоти</w:t>
      </w:r>
      <w:r w:rsidRPr="00FB77B2">
        <w:rPr>
          <w:rFonts w:ascii="Arial" w:hAnsi="Arial" w:cs="Arial"/>
          <w:sz w:val="20"/>
          <w:lang w:val="uk-UA"/>
        </w:rPr>
        <w:t xml:space="preserve"> 1.1 та 2.1 будуть фінансуватися за рахунок надходжень за кредитами, а </w:t>
      </w:r>
      <w:proofErr w:type="spellStart"/>
      <w:r w:rsidR="00F9731A">
        <w:rPr>
          <w:rFonts w:ascii="Arial" w:hAnsi="Arial" w:cs="Arial"/>
          <w:sz w:val="20"/>
          <w:lang w:val="uk-UA"/>
        </w:rPr>
        <w:t>суб</w:t>
      </w:r>
      <w:proofErr w:type="spellEnd"/>
      <w:r w:rsidR="00F9731A">
        <w:rPr>
          <w:rFonts w:ascii="Arial" w:hAnsi="Arial" w:cs="Arial"/>
          <w:sz w:val="20"/>
          <w:lang w:val="uk-UA"/>
        </w:rPr>
        <w:t>-</w:t>
      </w:r>
      <w:r>
        <w:rPr>
          <w:rFonts w:ascii="Arial" w:hAnsi="Arial" w:cs="Arial"/>
          <w:sz w:val="20"/>
          <w:lang w:val="uk-UA"/>
        </w:rPr>
        <w:t>лоти</w:t>
      </w:r>
      <w:r w:rsidRPr="00FB77B2">
        <w:rPr>
          <w:rFonts w:ascii="Arial" w:hAnsi="Arial" w:cs="Arial"/>
          <w:sz w:val="20"/>
          <w:lang w:val="uk-UA"/>
        </w:rPr>
        <w:t xml:space="preserve"> 1.2 та 2.2 фінансуватимуться з</w:t>
      </w:r>
      <w:r>
        <w:rPr>
          <w:rFonts w:ascii="Arial" w:hAnsi="Arial" w:cs="Arial"/>
          <w:sz w:val="20"/>
          <w:lang w:val="uk-UA"/>
        </w:rPr>
        <w:t>а</w:t>
      </w:r>
      <w:r w:rsidRPr="00FB77B2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>рахунок</w:t>
      </w:r>
      <w:r w:rsidRPr="00FB77B2">
        <w:rPr>
          <w:rFonts w:ascii="Arial" w:hAnsi="Arial" w:cs="Arial"/>
          <w:sz w:val="20"/>
          <w:lang w:val="uk-UA"/>
        </w:rPr>
        <w:t xml:space="preserve"> грантів:</w:t>
      </w:r>
    </w:p>
    <w:p w:rsidR="002E0DD2" w:rsidRDefault="002E0DD2" w:rsidP="00D9198B">
      <w:pPr>
        <w:numPr>
          <w:ilvl w:val="12"/>
          <w:numId w:val="0"/>
        </w:numPr>
        <w:jc w:val="both"/>
        <w:rPr>
          <w:rFonts w:ascii="Arial" w:hAnsi="Arial" w:cs="Arial"/>
          <w:sz w:val="20"/>
          <w:lang w:val="ru-RU"/>
        </w:rPr>
      </w:pPr>
    </w:p>
    <w:p w:rsidR="00FB77B2" w:rsidRDefault="00FB77B2" w:rsidP="00FB77B2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lang w:val="ru-RU"/>
        </w:rPr>
      </w:pPr>
      <w:r w:rsidRPr="00FB77B2">
        <w:rPr>
          <w:rFonts w:ascii="Arial" w:hAnsi="Arial" w:cs="Arial"/>
          <w:sz w:val="20"/>
          <w:lang w:val="uk-UA"/>
        </w:rPr>
        <w:t xml:space="preserve">Лот / Контракт 1 (для 33 об'єктів, зібраних у Лот 1, розділений на </w:t>
      </w:r>
      <w:proofErr w:type="spellStart"/>
      <w:r w:rsidR="00F9731A">
        <w:rPr>
          <w:rFonts w:ascii="Arial" w:hAnsi="Arial" w:cs="Arial"/>
          <w:sz w:val="20"/>
          <w:lang w:val="uk-UA"/>
        </w:rPr>
        <w:t>суб</w:t>
      </w:r>
      <w:proofErr w:type="spellEnd"/>
      <w:r w:rsidR="00F9731A">
        <w:rPr>
          <w:rFonts w:ascii="Arial" w:hAnsi="Arial" w:cs="Arial"/>
          <w:sz w:val="20"/>
          <w:lang w:val="uk-UA"/>
        </w:rPr>
        <w:t>-</w:t>
      </w:r>
      <w:r w:rsidRPr="00FB77B2">
        <w:rPr>
          <w:rFonts w:ascii="Arial" w:hAnsi="Arial" w:cs="Arial"/>
          <w:sz w:val="20"/>
          <w:lang w:val="uk-UA"/>
        </w:rPr>
        <w:t>лоти</w:t>
      </w:r>
      <w:r w:rsidRPr="00FB77B2">
        <w:rPr>
          <w:rFonts w:ascii="Arial" w:hAnsi="Arial" w:cs="Arial"/>
          <w:sz w:val="20"/>
          <w:lang w:val="ru-RU"/>
        </w:rPr>
        <w:t xml:space="preserve"> 1.1 та 1.2)</w:t>
      </w:r>
    </w:p>
    <w:p w:rsidR="00FB77B2" w:rsidRDefault="00FB77B2" w:rsidP="00FB77B2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lang w:val="ru-RU"/>
        </w:rPr>
      </w:pPr>
      <w:r w:rsidRPr="00FB77B2">
        <w:rPr>
          <w:rFonts w:ascii="Arial" w:hAnsi="Arial" w:cs="Arial"/>
          <w:sz w:val="20"/>
          <w:lang w:val="uk-UA"/>
        </w:rPr>
        <w:t xml:space="preserve">Лот / Контракт </w:t>
      </w:r>
      <w:r>
        <w:rPr>
          <w:rFonts w:ascii="Arial" w:hAnsi="Arial" w:cs="Arial"/>
          <w:sz w:val="20"/>
          <w:lang w:val="uk-UA"/>
        </w:rPr>
        <w:t>2</w:t>
      </w:r>
      <w:r w:rsidRPr="00FB77B2">
        <w:rPr>
          <w:rFonts w:ascii="Arial" w:hAnsi="Arial" w:cs="Arial"/>
          <w:sz w:val="20"/>
          <w:lang w:val="uk-UA"/>
        </w:rPr>
        <w:t xml:space="preserve"> (для 3</w:t>
      </w:r>
      <w:r>
        <w:rPr>
          <w:rFonts w:ascii="Arial" w:hAnsi="Arial" w:cs="Arial"/>
          <w:sz w:val="20"/>
          <w:lang w:val="uk-UA"/>
        </w:rPr>
        <w:t>4</w:t>
      </w:r>
      <w:r w:rsidRPr="00FB77B2">
        <w:rPr>
          <w:rFonts w:ascii="Arial" w:hAnsi="Arial" w:cs="Arial"/>
          <w:sz w:val="20"/>
          <w:lang w:val="uk-UA"/>
        </w:rPr>
        <w:t xml:space="preserve"> об'єктів, зібраних у Лот </w:t>
      </w:r>
      <w:r>
        <w:rPr>
          <w:rFonts w:ascii="Arial" w:hAnsi="Arial" w:cs="Arial"/>
          <w:sz w:val="20"/>
          <w:lang w:val="uk-UA"/>
        </w:rPr>
        <w:t>2</w:t>
      </w:r>
      <w:r w:rsidRPr="00FB77B2">
        <w:rPr>
          <w:rFonts w:ascii="Arial" w:hAnsi="Arial" w:cs="Arial"/>
          <w:sz w:val="20"/>
          <w:lang w:val="uk-UA"/>
        </w:rPr>
        <w:t xml:space="preserve">, розділений на </w:t>
      </w:r>
      <w:proofErr w:type="spellStart"/>
      <w:r w:rsidR="00F9731A">
        <w:rPr>
          <w:rFonts w:ascii="Arial" w:hAnsi="Arial" w:cs="Arial"/>
          <w:sz w:val="20"/>
          <w:lang w:val="uk-UA"/>
        </w:rPr>
        <w:t>суб</w:t>
      </w:r>
      <w:proofErr w:type="spellEnd"/>
      <w:r w:rsidR="00F9731A">
        <w:rPr>
          <w:rFonts w:ascii="Arial" w:hAnsi="Arial" w:cs="Arial"/>
          <w:sz w:val="20"/>
          <w:lang w:val="uk-UA"/>
        </w:rPr>
        <w:t>-</w:t>
      </w:r>
      <w:r w:rsidRPr="00FB77B2">
        <w:rPr>
          <w:rFonts w:ascii="Arial" w:hAnsi="Arial" w:cs="Arial"/>
          <w:sz w:val="20"/>
          <w:lang w:val="uk-UA"/>
        </w:rPr>
        <w:t>лоти</w:t>
      </w:r>
      <w:r w:rsidRPr="00FB77B2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2</w:t>
      </w:r>
      <w:r w:rsidRPr="00FB77B2">
        <w:rPr>
          <w:rFonts w:ascii="Arial" w:hAnsi="Arial" w:cs="Arial"/>
          <w:sz w:val="20"/>
          <w:lang w:val="ru-RU"/>
        </w:rPr>
        <w:t xml:space="preserve">.1 та </w:t>
      </w:r>
      <w:r>
        <w:rPr>
          <w:rFonts w:ascii="Arial" w:hAnsi="Arial" w:cs="Arial"/>
          <w:sz w:val="20"/>
          <w:lang w:val="ru-RU"/>
        </w:rPr>
        <w:t>2</w:t>
      </w:r>
      <w:r w:rsidRPr="00FB77B2">
        <w:rPr>
          <w:rFonts w:ascii="Arial" w:hAnsi="Arial" w:cs="Arial"/>
          <w:sz w:val="20"/>
          <w:lang w:val="ru-RU"/>
        </w:rPr>
        <w:t>.2)</w:t>
      </w:r>
    </w:p>
    <w:p w:rsidR="00FB77B2" w:rsidRPr="00F9731A" w:rsidRDefault="00FB77B2" w:rsidP="00FB77B2">
      <w:pPr>
        <w:jc w:val="both"/>
        <w:rPr>
          <w:rFonts w:ascii="Arial" w:hAnsi="Arial" w:cs="Arial"/>
          <w:sz w:val="20"/>
          <w:lang w:val="ru-RU"/>
        </w:rPr>
      </w:pPr>
    </w:p>
    <w:p w:rsidR="00FB77B2" w:rsidRDefault="00FB77B2" w:rsidP="00FB77B2">
      <w:pPr>
        <w:jc w:val="both"/>
        <w:rPr>
          <w:rFonts w:ascii="Arial" w:hAnsi="Arial" w:cs="Arial"/>
          <w:sz w:val="20"/>
          <w:lang w:val="uk-UA"/>
        </w:rPr>
      </w:pPr>
      <w:r w:rsidRPr="00FB77B2">
        <w:rPr>
          <w:rFonts w:ascii="Arial" w:hAnsi="Arial" w:cs="Arial"/>
          <w:sz w:val="20"/>
          <w:lang w:val="uk-UA"/>
        </w:rPr>
        <w:t>Учасники запрошуються на один або обидва лоти.</w:t>
      </w:r>
    </w:p>
    <w:p w:rsidR="00FB77B2" w:rsidRDefault="00FB77B2" w:rsidP="00FB77B2">
      <w:pPr>
        <w:jc w:val="both"/>
        <w:rPr>
          <w:rFonts w:ascii="Arial" w:hAnsi="Arial" w:cs="Arial"/>
          <w:sz w:val="20"/>
          <w:lang w:val="uk-UA"/>
        </w:rPr>
      </w:pPr>
    </w:p>
    <w:p w:rsidR="00F9731A" w:rsidRPr="00F9731A" w:rsidRDefault="00F9731A" w:rsidP="00F9731A">
      <w:pPr>
        <w:jc w:val="both"/>
        <w:rPr>
          <w:rFonts w:ascii="Arial" w:hAnsi="Arial" w:cs="Arial"/>
          <w:sz w:val="20"/>
          <w:lang w:val="uk-UA"/>
        </w:rPr>
      </w:pPr>
      <w:r w:rsidRPr="00F9731A">
        <w:rPr>
          <w:rFonts w:ascii="Arial" w:hAnsi="Arial" w:cs="Arial"/>
          <w:sz w:val="20"/>
          <w:lang w:val="uk-UA"/>
        </w:rPr>
        <w:t>Учасники тендер</w:t>
      </w:r>
      <w:r>
        <w:rPr>
          <w:rFonts w:ascii="Arial" w:hAnsi="Arial" w:cs="Arial"/>
          <w:sz w:val="20"/>
          <w:lang w:val="uk-UA"/>
        </w:rPr>
        <w:t>а</w:t>
      </w:r>
      <w:r w:rsidRPr="00F9731A">
        <w:rPr>
          <w:rFonts w:ascii="Arial" w:hAnsi="Arial" w:cs="Arial"/>
          <w:sz w:val="20"/>
          <w:lang w:val="uk-UA"/>
        </w:rPr>
        <w:t xml:space="preserve"> подають пропозицій для обох </w:t>
      </w:r>
      <w:proofErr w:type="spellStart"/>
      <w:r>
        <w:rPr>
          <w:rFonts w:ascii="Arial" w:hAnsi="Arial" w:cs="Arial"/>
          <w:sz w:val="20"/>
          <w:lang w:val="uk-UA"/>
        </w:rPr>
        <w:t>суб</w:t>
      </w:r>
      <w:proofErr w:type="spellEnd"/>
      <w:r>
        <w:rPr>
          <w:rFonts w:ascii="Arial" w:hAnsi="Arial" w:cs="Arial"/>
          <w:sz w:val="20"/>
          <w:lang w:val="uk-UA"/>
        </w:rPr>
        <w:t>-лотів</w:t>
      </w:r>
      <w:r w:rsidRPr="00F9731A">
        <w:rPr>
          <w:rFonts w:ascii="Arial" w:hAnsi="Arial" w:cs="Arial"/>
          <w:sz w:val="20"/>
          <w:lang w:val="uk-UA"/>
        </w:rPr>
        <w:t xml:space="preserve"> у межах кожного лоту. </w:t>
      </w:r>
      <w:r>
        <w:rPr>
          <w:rFonts w:ascii="Arial" w:hAnsi="Arial" w:cs="Arial"/>
          <w:sz w:val="20"/>
          <w:lang w:val="uk-UA"/>
        </w:rPr>
        <w:t xml:space="preserve">Не </w:t>
      </w:r>
      <w:r w:rsidRPr="00F9731A">
        <w:rPr>
          <w:rFonts w:ascii="Arial" w:hAnsi="Arial" w:cs="Arial"/>
          <w:sz w:val="20"/>
          <w:lang w:val="uk-UA"/>
        </w:rPr>
        <w:t xml:space="preserve">подання пропозицій щодо обох </w:t>
      </w:r>
      <w:proofErr w:type="spellStart"/>
      <w:r>
        <w:rPr>
          <w:rFonts w:ascii="Arial" w:hAnsi="Arial" w:cs="Arial"/>
          <w:sz w:val="20"/>
          <w:lang w:val="uk-UA"/>
        </w:rPr>
        <w:t>суб</w:t>
      </w:r>
      <w:proofErr w:type="spellEnd"/>
      <w:r>
        <w:rPr>
          <w:rFonts w:ascii="Arial" w:hAnsi="Arial" w:cs="Arial"/>
          <w:sz w:val="20"/>
          <w:lang w:val="uk-UA"/>
        </w:rPr>
        <w:t>-</w:t>
      </w:r>
      <w:r w:rsidRPr="00F9731A">
        <w:rPr>
          <w:rFonts w:ascii="Arial" w:hAnsi="Arial" w:cs="Arial"/>
          <w:sz w:val="20"/>
          <w:lang w:val="uk-UA"/>
        </w:rPr>
        <w:t>лотів у кожному лот</w:t>
      </w:r>
      <w:r>
        <w:rPr>
          <w:rFonts w:ascii="Arial" w:hAnsi="Arial" w:cs="Arial"/>
          <w:sz w:val="20"/>
          <w:lang w:val="uk-UA"/>
        </w:rPr>
        <w:t>і призведе до відхилення тендерної заявки</w:t>
      </w:r>
      <w:r w:rsidRPr="00F9731A">
        <w:rPr>
          <w:rFonts w:ascii="Arial" w:hAnsi="Arial" w:cs="Arial"/>
          <w:sz w:val="20"/>
          <w:lang w:val="uk-UA"/>
        </w:rPr>
        <w:t>.</w:t>
      </w:r>
    </w:p>
    <w:p w:rsidR="00F9731A" w:rsidRDefault="00F9731A" w:rsidP="00F9731A">
      <w:pPr>
        <w:jc w:val="both"/>
        <w:rPr>
          <w:rFonts w:ascii="Arial" w:hAnsi="Arial" w:cs="Arial"/>
          <w:sz w:val="20"/>
          <w:lang w:val="uk-UA"/>
        </w:rPr>
      </w:pPr>
    </w:p>
    <w:p w:rsidR="00F9731A" w:rsidRPr="00F9731A" w:rsidRDefault="00F9731A" w:rsidP="00F9731A">
      <w:pPr>
        <w:jc w:val="both"/>
        <w:rPr>
          <w:rFonts w:ascii="Arial" w:hAnsi="Arial" w:cs="Arial"/>
          <w:sz w:val="20"/>
          <w:lang w:val="uk-UA"/>
        </w:rPr>
      </w:pPr>
      <w:r w:rsidRPr="00F9731A">
        <w:rPr>
          <w:rFonts w:ascii="Arial" w:hAnsi="Arial" w:cs="Arial"/>
          <w:sz w:val="20"/>
          <w:lang w:val="uk-UA"/>
        </w:rPr>
        <w:t xml:space="preserve">Тендери на контракти, що фінансуються за рахунок надходжень </w:t>
      </w:r>
      <w:r w:rsidR="00007CDF">
        <w:rPr>
          <w:rFonts w:ascii="Arial" w:hAnsi="Arial" w:cs="Arial"/>
          <w:sz w:val="20"/>
          <w:lang w:val="uk-UA"/>
        </w:rPr>
        <w:t xml:space="preserve">від </w:t>
      </w:r>
      <w:r w:rsidRPr="00F9731A">
        <w:rPr>
          <w:rFonts w:ascii="Arial" w:hAnsi="Arial" w:cs="Arial"/>
          <w:sz w:val="20"/>
          <w:lang w:val="uk-UA"/>
        </w:rPr>
        <w:t>ЄБРР</w:t>
      </w:r>
      <w:r w:rsidR="00007CDF">
        <w:rPr>
          <w:rFonts w:ascii="Arial" w:hAnsi="Arial" w:cs="Arial"/>
          <w:sz w:val="20"/>
          <w:lang w:val="uk-UA"/>
        </w:rPr>
        <w:t>,</w:t>
      </w:r>
      <w:r w:rsidRPr="00F9731A">
        <w:rPr>
          <w:rFonts w:ascii="Arial" w:hAnsi="Arial" w:cs="Arial"/>
          <w:sz w:val="20"/>
          <w:lang w:val="uk-UA"/>
        </w:rPr>
        <w:t xml:space="preserve"> позик </w:t>
      </w:r>
      <w:r>
        <w:rPr>
          <w:rFonts w:ascii="Arial" w:hAnsi="Arial" w:cs="Arial"/>
          <w:sz w:val="20"/>
          <w:lang w:val="uk-UA"/>
        </w:rPr>
        <w:t>ФЧТ</w:t>
      </w:r>
      <w:r w:rsidRPr="00F9731A">
        <w:rPr>
          <w:rFonts w:ascii="Arial" w:hAnsi="Arial" w:cs="Arial"/>
          <w:sz w:val="20"/>
          <w:lang w:val="uk-UA"/>
        </w:rPr>
        <w:t xml:space="preserve"> та </w:t>
      </w:r>
      <w:proofErr w:type="spellStart"/>
      <w:r w:rsidR="00007CDF">
        <w:rPr>
          <w:rFonts w:ascii="Arial" w:hAnsi="Arial" w:cs="Arial"/>
          <w:sz w:val="20"/>
          <w:lang w:val="uk-UA"/>
        </w:rPr>
        <w:t>г</w:t>
      </w:r>
      <w:r>
        <w:rPr>
          <w:rFonts w:ascii="Arial" w:hAnsi="Arial" w:cs="Arial"/>
          <w:sz w:val="20"/>
          <w:lang w:val="uk-UA"/>
        </w:rPr>
        <w:t>рант</w:t>
      </w:r>
      <w:r w:rsidR="00007CDF">
        <w:rPr>
          <w:rFonts w:ascii="Arial" w:hAnsi="Arial" w:cs="Arial"/>
          <w:sz w:val="20"/>
          <w:lang w:val="uk-UA"/>
        </w:rPr>
        <w:t>а</w:t>
      </w:r>
      <w:proofErr w:type="spellEnd"/>
      <w:r>
        <w:rPr>
          <w:rFonts w:ascii="Arial" w:hAnsi="Arial" w:cs="Arial"/>
          <w:sz w:val="20"/>
          <w:lang w:val="uk-UA"/>
        </w:rPr>
        <w:t xml:space="preserve"> </w:t>
      </w:r>
      <w:r w:rsidRPr="00F9731A">
        <w:rPr>
          <w:rFonts w:ascii="Arial" w:hAnsi="Arial" w:cs="Arial"/>
          <w:sz w:val="20"/>
          <w:lang w:val="uk-UA"/>
        </w:rPr>
        <w:t>СФ</w:t>
      </w:r>
      <w:r>
        <w:rPr>
          <w:rFonts w:ascii="Arial" w:hAnsi="Arial" w:cs="Arial"/>
          <w:sz w:val="20"/>
          <w:lang w:val="uk-UA"/>
        </w:rPr>
        <w:t>А</w:t>
      </w:r>
      <w:r w:rsidRPr="00F9731A">
        <w:rPr>
          <w:rFonts w:ascii="Arial" w:hAnsi="Arial" w:cs="Arial"/>
          <w:sz w:val="20"/>
          <w:lang w:val="uk-UA"/>
        </w:rPr>
        <w:t xml:space="preserve">, є відкритими для компаній з усіх країн. </w:t>
      </w:r>
      <w:r w:rsidR="00007CDF" w:rsidRPr="00007CDF">
        <w:rPr>
          <w:rFonts w:ascii="Arial" w:hAnsi="Arial" w:cs="Arial"/>
          <w:sz w:val="20"/>
          <w:lang w:val="uk-UA"/>
        </w:rPr>
        <w:t xml:space="preserve">Кредитна позика </w:t>
      </w:r>
      <w:r w:rsidR="00FF294E">
        <w:rPr>
          <w:rFonts w:ascii="Arial" w:hAnsi="Arial" w:cs="Arial"/>
          <w:sz w:val="20"/>
          <w:lang w:val="uk-UA"/>
        </w:rPr>
        <w:t xml:space="preserve">і грант </w:t>
      </w:r>
      <w:r w:rsidR="00007CDF" w:rsidRPr="00007CDF">
        <w:rPr>
          <w:rFonts w:ascii="Arial" w:hAnsi="Arial" w:cs="Arial"/>
          <w:sz w:val="20"/>
          <w:lang w:val="uk-UA"/>
        </w:rPr>
        <w:t>Банку не буд</w:t>
      </w:r>
      <w:r w:rsidR="00FF294E">
        <w:rPr>
          <w:rFonts w:ascii="Arial" w:hAnsi="Arial" w:cs="Arial"/>
          <w:sz w:val="20"/>
          <w:lang w:val="uk-UA"/>
        </w:rPr>
        <w:t>уть</w:t>
      </w:r>
      <w:r w:rsidR="00007CDF" w:rsidRPr="00007CDF">
        <w:rPr>
          <w:rFonts w:ascii="Arial" w:hAnsi="Arial" w:cs="Arial"/>
          <w:sz w:val="20"/>
          <w:lang w:val="uk-UA"/>
        </w:rPr>
        <w:t xml:space="preserve"> використовуватися для цілей будь-яких виплат особам чи організаціям за будь-який імпорт товару, якщо така оплата або імпорт заборонені рішенням Ради Безпеки ООН, прийнятим відповідно до глави VII Статут</w:t>
      </w:r>
      <w:r w:rsidR="00007CDF">
        <w:rPr>
          <w:rFonts w:ascii="Arial" w:hAnsi="Arial" w:cs="Arial"/>
          <w:sz w:val="20"/>
          <w:lang w:val="uk-UA"/>
        </w:rPr>
        <w:t>у</w:t>
      </w:r>
      <w:r w:rsidR="00007CDF" w:rsidRPr="00007CDF">
        <w:rPr>
          <w:rFonts w:ascii="Arial" w:hAnsi="Arial" w:cs="Arial"/>
          <w:sz w:val="20"/>
          <w:lang w:val="uk-UA"/>
        </w:rPr>
        <w:t xml:space="preserve"> Організації Об'єднаних Націй</w:t>
      </w:r>
      <w:r w:rsidRPr="00F9731A">
        <w:rPr>
          <w:rFonts w:ascii="Arial" w:hAnsi="Arial" w:cs="Arial"/>
          <w:sz w:val="20"/>
          <w:lang w:val="uk-UA"/>
        </w:rPr>
        <w:t>.</w:t>
      </w:r>
    </w:p>
    <w:p w:rsidR="00007CDF" w:rsidRDefault="00007CDF" w:rsidP="00F9731A">
      <w:pPr>
        <w:jc w:val="both"/>
        <w:rPr>
          <w:rFonts w:ascii="Arial" w:hAnsi="Arial" w:cs="Arial"/>
          <w:sz w:val="20"/>
          <w:lang w:val="uk-UA"/>
        </w:rPr>
      </w:pPr>
    </w:p>
    <w:p w:rsidR="00F9731A" w:rsidRDefault="00F9731A" w:rsidP="00F9731A">
      <w:pPr>
        <w:jc w:val="both"/>
        <w:rPr>
          <w:rFonts w:ascii="Arial" w:hAnsi="Arial" w:cs="Arial"/>
          <w:sz w:val="20"/>
          <w:lang w:val="uk-UA"/>
        </w:rPr>
      </w:pPr>
      <w:r w:rsidRPr="00F9731A">
        <w:rPr>
          <w:rFonts w:ascii="Arial" w:hAnsi="Arial" w:cs="Arial"/>
          <w:sz w:val="20"/>
          <w:lang w:val="uk-UA"/>
        </w:rPr>
        <w:t xml:space="preserve">Тендерні документи можуть бути отримані учасниками тендеру </w:t>
      </w:r>
      <w:r w:rsidR="00007CDF">
        <w:rPr>
          <w:rFonts w:ascii="Arial" w:hAnsi="Arial" w:cs="Arial"/>
          <w:sz w:val="20"/>
          <w:lang w:val="uk-UA"/>
        </w:rPr>
        <w:t>у</w:t>
      </w:r>
      <w:r w:rsidRPr="00F9731A">
        <w:rPr>
          <w:rFonts w:ascii="Arial" w:hAnsi="Arial" w:cs="Arial"/>
          <w:sz w:val="20"/>
          <w:lang w:val="uk-UA"/>
        </w:rPr>
        <w:t xml:space="preserve"> електронному форматі безкоштовно на запит, надісланий на електронну адресу Замовника, </w:t>
      </w:r>
      <w:r w:rsidR="00007CDF">
        <w:rPr>
          <w:rFonts w:ascii="Arial" w:hAnsi="Arial" w:cs="Arial"/>
          <w:sz w:val="20"/>
          <w:lang w:val="uk-UA"/>
        </w:rPr>
        <w:t>яка</w:t>
      </w:r>
      <w:r w:rsidRPr="00F9731A">
        <w:rPr>
          <w:rFonts w:ascii="Arial" w:hAnsi="Arial" w:cs="Arial"/>
          <w:sz w:val="20"/>
          <w:lang w:val="uk-UA"/>
        </w:rPr>
        <w:t xml:space="preserve"> </w:t>
      </w:r>
      <w:r w:rsidR="00007CDF">
        <w:rPr>
          <w:rFonts w:ascii="Arial" w:hAnsi="Arial" w:cs="Arial"/>
          <w:sz w:val="20"/>
          <w:lang w:val="uk-UA"/>
        </w:rPr>
        <w:t>зазначена у</w:t>
      </w:r>
      <w:r w:rsidRPr="00F9731A">
        <w:rPr>
          <w:rFonts w:ascii="Arial" w:hAnsi="Arial" w:cs="Arial"/>
          <w:sz w:val="20"/>
          <w:lang w:val="uk-UA"/>
        </w:rPr>
        <w:t xml:space="preserve"> цьому </w:t>
      </w:r>
      <w:r w:rsidR="00007CDF">
        <w:rPr>
          <w:rFonts w:ascii="Arial" w:hAnsi="Arial" w:cs="Arial"/>
          <w:sz w:val="20"/>
          <w:lang w:val="uk-UA"/>
        </w:rPr>
        <w:t>Запрошенні</w:t>
      </w:r>
      <w:r w:rsidRPr="00F9731A">
        <w:rPr>
          <w:rFonts w:ascii="Arial" w:hAnsi="Arial" w:cs="Arial"/>
          <w:sz w:val="20"/>
          <w:lang w:val="uk-UA"/>
        </w:rPr>
        <w:t xml:space="preserve"> на тендер. </w:t>
      </w:r>
      <w:r w:rsidR="00E16C41">
        <w:rPr>
          <w:rFonts w:ascii="Arial" w:hAnsi="Arial" w:cs="Arial"/>
          <w:sz w:val="20"/>
          <w:lang w:val="uk-UA"/>
        </w:rPr>
        <w:t>Якщо</w:t>
      </w:r>
      <w:r w:rsidRPr="00F9731A">
        <w:rPr>
          <w:rFonts w:ascii="Arial" w:hAnsi="Arial" w:cs="Arial"/>
          <w:sz w:val="20"/>
          <w:lang w:val="uk-UA"/>
        </w:rPr>
        <w:t xml:space="preserve"> електронна версія </w:t>
      </w:r>
      <w:r w:rsidR="00007CDF">
        <w:rPr>
          <w:rFonts w:ascii="Arial" w:hAnsi="Arial" w:cs="Arial"/>
          <w:sz w:val="20"/>
          <w:lang w:val="uk-UA"/>
        </w:rPr>
        <w:t>окремих</w:t>
      </w:r>
      <w:r w:rsidRPr="00F9731A">
        <w:rPr>
          <w:rFonts w:ascii="Arial" w:hAnsi="Arial" w:cs="Arial"/>
          <w:sz w:val="20"/>
          <w:lang w:val="uk-UA"/>
        </w:rPr>
        <w:t xml:space="preserve"> частин документа надається у форматі Word та PDF, </w:t>
      </w:r>
      <w:r w:rsidR="00E16C41">
        <w:rPr>
          <w:rFonts w:ascii="Arial" w:hAnsi="Arial" w:cs="Arial"/>
          <w:sz w:val="20"/>
          <w:lang w:val="uk-UA"/>
        </w:rPr>
        <w:t>то</w:t>
      </w:r>
      <w:r w:rsidRPr="00F9731A">
        <w:rPr>
          <w:rFonts w:ascii="Arial" w:hAnsi="Arial" w:cs="Arial"/>
          <w:sz w:val="20"/>
          <w:lang w:val="uk-UA"/>
        </w:rPr>
        <w:t xml:space="preserve"> </w:t>
      </w:r>
      <w:r w:rsidR="00E16C41">
        <w:rPr>
          <w:rFonts w:ascii="Arial" w:hAnsi="Arial" w:cs="Arial"/>
          <w:sz w:val="20"/>
          <w:lang w:val="uk-UA"/>
        </w:rPr>
        <w:t xml:space="preserve">у </w:t>
      </w:r>
      <w:r w:rsidRPr="00F9731A">
        <w:rPr>
          <w:rFonts w:ascii="Arial" w:hAnsi="Arial" w:cs="Arial"/>
          <w:sz w:val="20"/>
          <w:lang w:val="uk-UA"/>
        </w:rPr>
        <w:t>випадку розбіжностей між двома версіями, версія PDF має перевагу.</w:t>
      </w:r>
    </w:p>
    <w:p w:rsidR="00093986" w:rsidRDefault="00093986" w:rsidP="00F9731A">
      <w:pPr>
        <w:jc w:val="both"/>
        <w:rPr>
          <w:rFonts w:ascii="Arial" w:hAnsi="Arial" w:cs="Arial"/>
          <w:sz w:val="20"/>
          <w:lang w:val="uk-UA"/>
        </w:rPr>
      </w:pPr>
    </w:p>
    <w:p w:rsidR="00093986" w:rsidRDefault="007E760C" w:rsidP="00093986">
      <w:p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>Д</w:t>
      </w:r>
      <w:r w:rsidRPr="00093986">
        <w:rPr>
          <w:rFonts w:ascii="Arial" w:hAnsi="Arial" w:cs="Arial"/>
          <w:sz w:val="20"/>
          <w:lang w:val="uk-UA"/>
        </w:rPr>
        <w:t xml:space="preserve">воступенева тендерна процедура </w:t>
      </w:r>
      <w:r>
        <w:rPr>
          <w:rFonts w:ascii="Arial" w:hAnsi="Arial" w:cs="Arial"/>
          <w:sz w:val="20"/>
          <w:lang w:val="uk-UA"/>
        </w:rPr>
        <w:t>б</w:t>
      </w:r>
      <w:r w:rsidR="00093986" w:rsidRPr="00093986">
        <w:rPr>
          <w:rFonts w:ascii="Arial" w:hAnsi="Arial" w:cs="Arial"/>
          <w:sz w:val="20"/>
          <w:lang w:val="uk-UA"/>
        </w:rPr>
        <w:t xml:space="preserve">уде </w:t>
      </w:r>
      <w:r w:rsidR="00A6358C">
        <w:rPr>
          <w:rFonts w:ascii="Arial" w:hAnsi="Arial" w:cs="Arial"/>
          <w:sz w:val="20"/>
          <w:lang w:val="uk-UA"/>
        </w:rPr>
        <w:t>відбуватися</w:t>
      </w:r>
      <w:r w:rsidR="00093986" w:rsidRPr="00093986">
        <w:rPr>
          <w:rFonts w:ascii="Arial" w:hAnsi="Arial" w:cs="Arial"/>
          <w:sz w:val="20"/>
          <w:lang w:val="uk-UA"/>
        </w:rPr>
        <w:t xml:space="preserve"> наступним чином:</w:t>
      </w:r>
    </w:p>
    <w:p w:rsidR="00A6358C" w:rsidRDefault="00A6358C" w:rsidP="00093986">
      <w:pPr>
        <w:jc w:val="both"/>
        <w:rPr>
          <w:rFonts w:ascii="Arial" w:hAnsi="Arial" w:cs="Arial"/>
          <w:sz w:val="20"/>
          <w:lang w:val="uk-UA"/>
        </w:rPr>
      </w:pPr>
    </w:p>
    <w:p w:rsidR="00A6358C" w:rsidRPr="00A6358C" w:rsidRDefault="00A6358C" w:rsidP="00A6358C">
      <w:pPr>
        <w:jc w:val="both"/>
        <w:rPr>
          <w:rFonts w:ascii="Arial" w:hAnsi="Arial" w:cs="Arial"/>
          <w:sz w:val="20"/>
          <w:lang w:val="uk-UA"/>
        </w:rPr>
      </w:pPr>
      <w:r w:rsidRPr="00A6358C">
        <w:rPr>
          <w:rFonts w:ascii="Arial" w:hAnsi="Arial" w:cs="Arial"/>
          <w:sz w:val="20"/>
          <w:lang w:val="uk-UA"/>
        </w:rPr>
        <w:t xml:space="preserve">(a) тендер на першому етапі буде складатися лише з технічної пропозиції без </w:t>
      </w:r>
      <w:r>
        <w:rPr>
          <w:rFonts w:ascii="Arial" w:hAnsi="Arial" w:cs="Arial"/>
          <w:sz w:val="20"/>
          <w:lang w:val="uk-UA"/>
        </w:rPr>
        <w:t>зазначення</w:t>
      </w:r>
      <w:r w:rsidRPr="00A6358C">
        <w:rPr>
          <w:rFonts w:ascii="Arial" w:hAnsi="Arial" w:cs="Arial"/>
          <w:sz w:val="20"/>
          <w:lang w:val="uk-UA"/>
        </w:rPr>
        <w:t xml:space="preserve"> ціни та переліку будь-яких відхилень від технічних і комерційних умов, викладених у тендерній документації або будь-яких альтернативних технічних рішень, які бажає запропонувати учасник </w:t>
      </w:r>
      <w:r>
        <w:rPr>
          <w:rFonts w:ascii="Arial" w:hAnsi="Arial" w:cs="Arial"/>
          <w:sz w:val="20"/>
          <w:lang w:val="uk-UA"/>
        </w:rPr>
        <w:t>з</w:t>
      </w:r>
      <w:r w:rsidRPr="00A6358C">
        <w:rPr>
          <w:rFonts w:ascii="Arial" w:hAnsi="Arial" w:cs="Arial"/>
          <w:sz w:val="20"/>
          <w:lang w:val="uk-UA"/>
        </w:rPr>
        <w:t xml:space="preserve"> обґрунтування</w:t>
      </w:r>
      <w:r>
        <w:rPr>
          <w:rFonts w:ascii="Arial" w:hAnsi="Arial" w:cs="Arial"/>
          <w:sz w:val="20"/>
          <w:lang w:val="uk-UA"/>
        </w:rPr>
        <w:t>м</w:t>
      </w:r>
      <w:r w:rsidRPr="00A6358C">
        <w:rPr>
          <w:rFonts w:ascii="Arial" w:hAnsi="Arial" w:cs="Arial"/>
          <w:sz w:val="20"/>
          <w:lang w:val="uk-UA"/>
        </w:rPr>
        <w:t>, якщо за</w:t>
      </w:r>
      <w:r>
        <w:rPr>
          <w:rFonts w:ascii="Arial" w:hAnsi="Arial" w:cs="Arial"/>
          <w:sz w:val="20"/>
          <w:lang w:val="uk-UA"/>
        </w:rPr>
        <w:t>звичай</w:t>
      </w:r>
      <w:r w:rsidRPr="00A6358C">
        <w:rPr>
          <w:rFonts w:ascii="Arial" w:hAnsi="Arial" w:cs="Arial"/>
          <w:sz w:val="20"/>
          <w:lang w:val="uk-UA"/>
        </w:rPr>
        <w:t xml:space="preserve"> такі відхилення чи альтернативні рішення не змінюють основних цілей про</w:t>
      </w:r>
      <w:r w:rsidR="00752423">
        <w:rPr>
          <w:rFonts w:ascii="Arial" w:hAnsi="Arial" w:cs="Arial"/>
          <w:sz w:val="20"/>
          <w:lang w:val="uk-UA"/>
        </w:rPr>
        <w:t>є</w:t>
      </w:r>
      <w:r w:rsidRPr="00A6358C">
        <w:rPr>
          <w:rFonts w:ascii="Arial" w:hAnsi="Arial" w:cs="Arial"/>
          <w:sz w:val="20"/>
          <w:lang w:val="uk-UA"/>
        </w:rPr>
        <w:t>кту.</w:t>
      </w:r>
    </w:p>
    <w:p w:rsidR="00A6358C" w:rsidRPr="00A6358C" w:rsidRDefault="00A6358C" w:rsidP="00A6358C">
      <w:pPr>
        <w:jc w:val="both"/>
        <w:rPr>
          <w:rFonts w:ascii="Arial" w:hAnsi="Arial" w:cs="Arial"/>
          <w:sz w:val="20"/>
          <w:lang w:val="uk-UA"/>
        </w:rPr>
      </w:pPr>
    </w:p>
    <w:p w:rsidR="00A6358C" w:rsidRDefault="00A6358C" w:rsidP="00A6358C">
      <w:pPr>
        <w:jc w:val="both"/>
        <w:rPr>
          <w:rFonts w:ascii="Arial" w:hAnsi="Arial" w:cs="Arial"/>
          <w:sz w:val="20"/>
          <w:lang w:val="uk-UA"/>
        </w:rPr>
      </w:pPr>
      <w:r w:rsidRPr="00A6358C">
        <w:rPr>
          <w:rFonts w:ascii="Arial" w:hAnsi="Arial" w:cs="Arial"/>
          <w:sz w:val="20"/>
          <w:lang w:val="uk-UA"/>
        </w:rPr>
        <w:t xml:space="preserve">Разом із тендером на першому етапі учасникам тендерів </w:t>
      </w:r>
      <w:r>
        <w:rPr>
          <w:rFonts w:ascii="Arial" w:hAnsi="Arial" w:cs="Arial"/>
          <w:sz w:val="20"/>
          <w:lang w:val="uk-UA"/>
        </w:rPr>
        <w:t>необхідно</w:t>
      </w:r>
      <w:r w:rsidRPr="00A6358C">
        <w:rPr>
          <w:rFonts w:ascii="Arial" w:hAnsi="Arial" w:cs="Arial"/>
          <w:sz w:val="20"/>
          <w:lang w:val="uk-UA"/>
        </w:rPr>
        <w:t xml:space="preserve"> подати документальне підтвердження їх відповідн</w:t>
      </w:r>
      <w:r>
        <w:rPr>
          <w:rFonts w:ascii="Arial" w:hAnsi="Arial" w:cs="Arial"/>
          <w:sz w:val="20"/>
          <w:lang w:val="uk-UA"/>
        </w:rPr>
        <w:t>о</w:t>
      </w:r>
      <w:r w:rsidRPr="00A6358C">
        <w:rPr>
          <w:rFonts w:ascii="Arial" w:hAnsi="Arial" w:cs="Arial"/>
          <w:sz w:val="20"/>
          <w:lang w:val="uk-UA"/>
        </w:rPr>
        <w:t>ст</w:t>
      </w:r>
      <w:r>
        <w:rPr>
          <w:rFonts w:ascii="Arial" w:hAnsi="Arial" w:cs="Arial"/>
          <w:sz w:val="20"/>
          <w:lang w:val="uk-UA"/>
        </w:rPr>
        <w:t>і</w:t>
      </w:r>
      <w:r w:rsidRPr="00A6358C">
        <w:rPr>
          <w:rFonts w:ascii="Arial" w:hAnsi="Arial" w:cs="Arial"/>
          <w:sz w:val="20"/>
          <w:lang w:val="uk-UA"/>
        </w:rPr>
        <w:t xml:space="preserve"> кваліфікаційним критеріям для виконання договору (контрактів), </w:t>
      </w:r>
      <w:r w:rsidRPr="00A6358C">
        <w:rPr>
          <w:rFonts w:ascii="Arial" w:hAnsi="Arial" w:cs="Arial"/>
          <w:sz w:val="20"/>
          <w:lang w:val="uk-UA"/>
        </w:rPr>
        <w:lastRenderedPageBreak/>
        <w:t xml:space="preserve">використовуючи відповідні форми, викладені </w:t>
      </w:r>
      <w:r>
        <w:rPr>
          <w:rFonts w:ascii="Arial" w:hAnsi="Arial" w:cs="Arial"/>
          <w:sz w:val="20"/>
          <w:lang w:val="uk-UA"/>
        </w:rPr>
        <w:t>у</w:t>
      </w:r>
      <w:r w:rsidRPr="00A6358C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>Т</w:t>
      </w:r>
      <w:r w:rsidRPr="00A6358C">
        <w:rPr>
          <w:rFonts w:ascii="Arial" w:hAnsi="Arial" w:cs="Arial"/>
          <w:sz w:val="20"/>
          <w:lang w:val="uk-UA"/>
        </w:rPr>
        <w:t xml:space="preserve">омі I. iv: </w:t>
      </w:r>
      <w:r>
        <w:rPr>
          <w:rFonts w:ascii="Arial" w:hAnsi="Arial" w:cs="Arial"/>
          <w:sz w:val="20"/>
          <w:lang w:val="uk-UA"/>
        </w:rPr>
        <w:t>Т</w:t>
      </w:r>
      <w:r w:rsidRPr="00A6358C">
        <w:rPr>
          <w:rFonts w:ascii="Arial" w:hAnsi="Arial" w:cs="Arial"/>
          <w:sz w:val="20"/>
          <w:lang w:val="uk-UA"/>
        </w:rPr>
        <w:t>ендер</w:t>
      </w:r>
      <w:r>
        <w:rPr>
          <w:rFonts w:ascii="Arial" w:hAnsi="Arial" w:cs="Arial"/>
          <w:sz w:val="20"/>
          <w:lang w:val="uk-UA"/>
        </w:rPr>
        <w:t>ні форми</w:t>
      </w:r>
      <w:r w:rsidRPr="00A6358C">
        <w:rPr>
          <w:rFonts w:ascii="Arial" w:hAnsi="Arial" w:cs="Arial"/>
          <w:sz w:val="20"/>
          <w:lang w:val="uk-UA"/>
        </w:rPr>
        <w:t>. Роботодавець залишає за собою право відмовитися від будь-яких незначних відхилень кваліфікаційних критеріїв, визначених у Томі I. iii: Критерії оцінювання та кваліфікації, які суттєво не впливають на спроможність Учасника виконати договір</w:t>
      </w:r>
      <w:r w:rsidR="009310C9">
        <w:rPr>
          <w:rFonts w:ascii="Arial" w:hAnsi="Arial" w:cs="Arial"/>
          <w:sz w:val="20"/>
          <w:lang w:val="uk-UA"/>
        </w:rPr>
        <w:t xml:space="preserve"> (</w:t>
      </w:r>
      <w:r w:rsidR="00FF294E">
        <w:rPr>
          <w:rFonts w:ascii="Arial" w:hAnsi="Arial" w:cs="Arial"/>
          <w:sz w:val="20"/>
          <w:lang w:val="uk-UA"/>
        </w:rPr>
        <w:t>контрактів</w:t>
      </w:r>
      <w:r w:rsidR="009310C9">
        <w:rPr>
          <w:rFonts w:ascii="Arial" w:hAnsi="Arial" w:cs="Arial"/>
          <w:sz w:val="20"/>
          <w:lang w:val="uk-UA"/>
        </w:rPr>
        <w:t>)</w:t>
      </w:r>
      <w:r w:rsidRPr="00A6358C">
        <w:rPr>
          <w:rFonts w:ascii="Arial" w:hAnsi="Arial" w:cs="Arial"/>
          <w:sz w:val="20"/>
          <w:lang w:val="uk-UA"/>
        </w:rPr>
        <w:t>.</w:t>
      </w:r>
    </w:p>
    <w:p w:rsidR="00FF294E" w:rsidRDefault="00FF294E" w:rsidP="00A6358C">
      <w:pPr>
        <w:jc w:val="both"/>
        <w:rPr>
          <w:rFonts w:ascii="Arial" w:hAnsi="Arial" w:cs="Arial"/>
          <w:sz w:val="20"/>
          <w:lang w:val="uk-UA"/>
        </w:rPr>
      </w:pPr>
    </w:p>
    <w:p w:rsidR="00FF294E" w:rsidRDefault="00FF294E" w:rsidP="00A6358C">
      <w:pPr>
        <w:jc w:val="both"/>
        <w:rPr>
          <w:rFonts w:ascii="Arial" w:hAnsi="Arial" w:cs="Arial"/>
          <w:sz w:val="20"/>
          <w:lang w:val="uk-UA"/>
        </w:rPr>
      </w:pPr>
      <w:r w:rsidRPr="00FF294E">
        <w:rPr>
          <w:rFonts w:ascii="Arial" w:hAnsi="Arial" w:cs="Arial"/>
          <w:sz w:val="20"/>
          <w:lang w:val="uk-UA"/>
        </w:rPr>
        <w:t xml:space="preserve">Після оцінки </w:t>
      </w:r>
      <w:r>
        <w:rPr>
          <w:rFonts w:ascii="Arial" w:hAnsi="Arial" w:cs="Arial"/>
          <w:sz w:val="20"/>
          <w:lang w:val="uk-UA"/>
        </w:rPr>
        <w:t>замовником</w:t>
      </w:r>
      <w:r w:rsidRPr="00FF294E">
        <w:rPr>
          <w:rFonts w:ascii="Arial" w:hAnsi="Arial" w:cs="Arial"/>
          <w:sz w:val="20"/>
          <w:lang w:val="uk-UA"/>
        </w:rPr>
        <w:t xml:space="preserve"> тендер</w:t>
      </w:r>
      <w:r>
        <w:rPr>
          <w:rFonts w:ascii="Arial" w:hAnsi="Arial" w:cs="Arial"/>
          <w:sz w:val="20"/>
          <w:lang w:val="uk-UA"/>
        </w:rPr>
        <w:t>них пропозицій</w:t>
      </w:r>
      <w:r w:rsidRPr="00FF294E">
        <w:rPr>
          <w:rFonts w:ascii="Arial" w:hAnsi="Arial" w:cs="Arial"/>
          <w:sz w:val="20"/>
          <w:lang w:val="uk-UA"/>
        </w:rPr>
        <w:t xml:space="preserve"> першого етапу, </w:t>
      </w:r>
      <w:r>
        <w:rPr>
          <w:rFonts w:ascii="Arial" w:hAnsi="Arial" w:cs="Arial"/>
          <w:sz w:val="20"/>
          <w:lang w:val="uk-UA"/>
        </w:rPr>
        <w:t>замовник</w:t>
      </w:r>
      <w:r w:rsidRPr="00FF294E">
        <w:rPr>
          <w:rFonts w:ascii="Arial" w:hAnsi="Arial" w:cs="Arial"/>
          <w:sz w:val="20"/>
          <w:lang w:val="uk-UA"/>
        </w:rPr>
        <w:t xml:space="preserve"> запрошує на </w:t>
      </w:r>
      <w:r>
        <w:rPr>
          <w:rFonts w:ascii="Arial" w:hAnsi="Arial" w:cs="Arial"/>
          <w:sz w:val="20"/>
          <w:lang w:val="uk-UA"/>
        </w:rPr>
        <w:t>роз’яснювальну зустріч</w:t>
      </w:r>
      <w:r w:rsidRPr="00FF294E">
        <w:rPr>
          <w:rFonts w:ascii="Arial" w:hAnsi="Arial" w:cs="Arial"/>
          <w:sz w:val="20"/>
          <w:lang w:val="uk-UA"/>
        </w:rPr>
        <w:t xml:space="preserve"> кожного учасника, який відповідає критеріям кваліфікації та який подав </w:t>
      </w:r>
      <w:r>
        <w:rPr>
          <w:rFonts w:ascii="Arial" w:hAnsi="Arial" w:cs="Arial"/>
          <w:sz w:val="20"/>
          <w:lang w:val="uk-UA"/>
        </w:rPr>
        <w:t xml:space="preserve">відповідну </w:t>
      </w:r>
      <w:r w:rsidRPr="00FF294E">
        <w:rPr>
          <w:rFonts w:ascii="Arial" w:hAnsi="Arial" w:cs="Arial"/>
          <w:sz w:val="20"/>
          <w:lang w:val="uk-UA"/>
        </w:rPr>
        <w:t xml:space="preserve">технічну </w:t>
      </w:r>
      <w:r>
        <w:rPr>
          <w:rFonts w:ascii="Arial" w:hAnsi="Arial" w:cs="Arial"/>
          <w:sz w:val="20"/>
          <w:lang w:val="uk-UA"/>
        </w:rPr>
        <w:t>пропозицію</w:t>
      </w:r>
      <w:r w:rsidRPr="00FF294E">
        <w:rPr>
          <w:rFonts w:ascii="Arial" w:hAnsi="Arial" w:cs="Arial"/>
          <w:sz w:val="20"/>
          <w:lang w:val="uk-UA"/>
        </w:rPr>
        <w:t xml:space="preserve">. Пропозиції всіх таких учасників будуть розглянуті на </w:t>
      </w:r>
      <w:r w:rsidR="007E760C">
        <w:rPr>
          <w:rFonts w:ascii="Arial" w:hAnsi="Arial" w:cs="Arial"/>
          <w:sz w:val="20"/>
          <w:lang w:val="uk-UA"/>
        </w:rPr>
        <w:t xml:space="preserve">засіданні </w:t>
      </w:r>
      <w:r>
        <w:rPr>
          <w:rFonts w:ascii="Arial" w:hAnsi="Arial" w:cs="Arial"/>
          <w:sz w:val="20"/>
          <w:lang w:val="uk-UA"/>
        </w:rPr>
        <w:t>зустрічі</w:t>
      </w:r>
      <w:r w:rsidRPr="00FF294E">
        <w:rPr>
          <w:rFonts w:ascii="Arial" w:hAnsi="Arial" w:cs="Arial"/>
          <w:sz w:val="20"/>
          <w:lang w:val="uk-UA"/>
        </w:rPr>
        <w:t xml:space="preserve">, і всі необхідні зміни, доповнення, вилучення та інші корективи будуть відмічені та записані в Меморандумі. Лише кваліфіковані учасники, які </w:t>
      </w:r>
      <w:r>
        <w:rPr>
          <w:rFonts w:ascii="Arial" w:hAnsi="Arial" w:cs="Arial"/>
          <w:sz w:val="20"/>
          <w:lang w:val="uk-UA"/>
        </w:rPr>
        <w:t>від</w:t>
      </w:r>
      <w:r w:rsidRPr="00FF294E">
        <w:rPr>
          <w:rFonts w:ascii="Arial" w:hAnsi="Arial" w:cs="Arial"/>
          <w:sz w:val="20"/>
          <w:lang w:val="uk-UA"/>
        </w:rPr>
        <w:t>по</w:t>
      </w:r>
      <w:r>
        <w:rPr>
          <w:rFonts w:ascii="Arial" w:hAnsi="Arial" w:cs="Arial"/>
          <w:sz w:val="20"/>
          <w:lang w:val="uk-UA"/>
        </w:rPr>
        <w:t>ві</w:t>
      </w:r>
      <w:r w:rsidRPr="00FF294E">
        <w:rPr>
          <w:rFonts w:ascii="Arial" w:hAnsi="Arial" w:cs="Arial"/>
          <w:sz w:val="20"/>
          <w:lang w:val="uk-UA"/>
        </w:rPr>
        <w:t xml:space="preserve">дають </w:t>
      </w:r>
      <w:r>
        <w:rPr>
          <w:rFonts w:ascii="Arial" w:hAnsi="Arial" w:cs="Arial"/>
          <w:sz w:val="20"/>
          <w:lang w:val="uk-UA"/>
        </w:rPr>
        <w:t xml:space="preserve">кваліфікаційним вимогам </w:t>
      </w:r>
      <w:r w:rsidR="00C84E89">
        <w:rPr>
          <w:rFonts w:ascii="Arial" w:hAnsi="Arial" w:cs="Arial"/>
          <w:sz w:val="20"/>
          <w:lang w:val="uk-UA"/>
        </w:rPr>
        <w:t xml:space="preserve">тендера </w:t>
      </w:r>
      <w:r w:rsidRPr="00FF294E">
        <w:rPr>
          <w:rFonts w:ascii="Arial" w:hAnsi="Arial" w:cs="Arial"/>
          <w:sz w:val="20"/>
          <w:lang w:val="uk-UA"/>
        </w:rPr>
        <w:t>на першому етапі, будуть запрошені до участі у друго</w:t>
      </w:r>
      <w:r w:rsidR="00C84E89">
        <w:rPr>
          <w:rFonts w:ascii="Arial" w:hAnsi="Arial" w:cs="Arial"/>
          <w:sz w:val="20"/>
          <w:lang w:val="uk-UA"/>
        </w:rPr>
        <w:t>му</w:t>
      </w:r>
      <w:r w:rsidRPr="00FF294E">
        <w:rPr>
          <w:rFonts w:ascii="Arial" w:hAnsi="Arial" w:cs="Arial"/>
          <w:sz w:val="20"/>
          <w:lang w:val="uk-UA"/>
        </w:rPr>
        <w:t xml:space="preserve"> етап</w:t>
      </w:r>
      <w:r w:rsidR="00C84E89">
        <w:rPr>
          <w:rFonts w:ascii="Arial" w:hAnsi="Arial" w:cs="Arial"/>
          <w:sz w:val="20"/>
          <w:lang w:val="uk-UA"/>
        </w:rPr>
        <w:t>і тендера</w:t>
      </w:r>
      <w:r w:rsidRPr="00FF294E">
        <w:rPr>
          <w:rFonts w:ascii="Arial" w:hAnsi="Arial" w:cs="Arial"/>
          <w:sz w:val="20"/>
          <w:lang w:val="uk-UA"/>
        </w:rPr>
        <w:t>.</w:t>
      </w:r>
    </w:p>
    <w:p w:rsidR="00FF294E" w:rsidRDefault="00FF294E" w:rsidP="00A6358C">
      <w:pPr>
        <w:jc w:val="both"/>
        <w:rPr>
          <w:rFonts w:ascii="Arial" w:hAnsi="Arial" w:cs="Arial"/>
          <w:sz w:val="20"/>
          <w:lang w:val="uk-UA"/>
        </w:rPr>
      </w:pPr>
    </w:p>
    <w:p w:rsidR="00AB76FF" w:rsidRDefault="00AB76FF" w:rsidP="00A6358C">
      <w:pPr>
        <w:jc w:val="both"/>
        <w:rPr>
          <w:rFonts w:ascii="Arial" w:hAnsi="Arial" w:cs="Arial"/>
          <w:sz w:val="20"/>
          <w:lang w:val="uk-UA"/>
        </w:rPr>
      </w:pPr>
      <w:r w:rsidRPr="00AB76FF">
        <w:rPr>
          <w:rFonts w:ascii="Arial" w:hAnsi="Arial" w:cs="Arial"/>
          <w:sz w:val="20"/>
          <w:lang w:val="uk-UA"/>
        </w:rPr>
        <w:t>(b) тендер на другому етапі складається з оновлено</w:t>
      </w:r>
      <w:r>
        <w:rPr>
          <w:rFonts w:ascii="Arial" w:hAnsi="Arial" w:cs="Arial"/>
          <w:sz w:val="20"/>
          <w:lang w:val="uk-UA"/>
        </w:rPr>
        <w:t>ї</w:t>
      </w:r>
      <w:r w:rsidRPr="00AB76FF">
        <w:rPr>
          <w:rFonts w:ascii="Arial" w:hAnsi="Arial" w:cs="Arial"/>
          <w:sz w:val="20"/>
          <w:lang w:val="uk-UA"/>
        </w:rPr>
        <w:t xml:space="preserve"> технічно</w:t>
      </w:r>
      <w:r>
        <w:rPr>
          <w:rFonts w:ascii="Arial" w:hAnsi="Arial" w:cs="Arial"/>
          <w:sz w:val="20"/>
          <w:lang w:val="uk-UA"/>
        </w:rPr>
        <w:t>ї</w:t>
      </w:r>
      <w:r w:rsidRPr="00AB76FF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>пропозиції</w:t>
      </w:r>
      <w:r w:rsidRPr="00AB76FF">
        <w:rPr>
          <w:rFonts w:ascii="Arial" w:hAnsi="Arial" w:cs="Arial"/>
          <w:sz w:val="20"/>
          <w:lang w:val="uk-UA"/>
        </w:rPr>
        <w:t xml:space="preserve">, </w:t>
      </w:r>
      <w:r>
        <w:rPr>
          <w:rFonts w:ascii="Arial" w:hAnsi="Arial" w:cs="Arial"/>
          <w:sz w:val="20"/>
          <w:lang w:val="uk-UA"/>
        </w:rPr>
        <w:t>що містить</w:t>
      </w:r>
      <w:r w:rsidRPr="00AB76FF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>у</w:t>
      </w:r>
      <w:r w:rsidRPr="00AB76FF">
        <w:rPr>
          <w:rFonts w:ascii="Arial" w:hAnsi="Arial" w:cs="Arial"/>
          <w:sz w:val="20"/>
          <w:lang w:val="uk-UA"/>
        </w:rPr>
        <w:t xml:space="preserve">сі зміни, </w:t>
      </w:r>
      <w:r>
        <w:rPr>
          <w:rFonts w:ascii="Arial" w:hAnsi="Arial" w:cs="Arial"/>
          <w:sz w:val="20"/>
          <w:lang w:val="uk-UA"/>
        </w:rPr>
        <w:t xml:space="preserve">які </w:t>
      </w:r>
      <w:r w:rsidRPr="00AB76FF">
        <w:rPr>
          <w:rFonts w:ascii="Arial" w:hAnsi="Arial" w:cs="Arial"/>
          <w:sz w:val="20"/>
          <w:lang w:val="uk-UA"/>
        </w:rPr>
        <w:t xml:space="preserve">вимагаються </w:t>
      </w:r>
      <w:r>
        <w:rPr>
          <w:rFonts w:ascii="Arial" w:hAnsi="Arial" w:cs="Arial"/>
          <w:sz w:val="20"/>
          <w:lang w:val="uk-UA"/>
        </w:rPr>
        <w:t>замовником</w:t>
      </w:r>
      <w:r w:rsidRPr="00AB76FF">
        <w:rPr>
          <w:rFonts w:ascii="Arial" w:hAnsi="Arial" w:cs="Arial"/>
          <w:sz w:val="20"/>
          <w:lang w:val="uk-UA"/>
        </w:rPr>
        <w:t xml:space="preserve">, як це записано в Меморандумі роз'яснювальної зустрічі, або </w:t>
      </w:r>
      <w:r>
        <w:rPr>
          <w:rFonts w:ascii="Arial" w:hAnsi="Arial" w:cs="Arial"/>
          <w:sz w:val="20"/>
          <w:lang w:val="uk-UA"/>
        </w:rPr>
        <w:t xml:space="preserve">у разі необхідності </w:t>
      </w:r>
      <w:r w:rsidRPr="00AB76FF">
        <w:rPr>
          <w:rFonts w:ascii="Arial" w:hAnsi="Arial" w:cs="Arial"/>
          <w:sz w:val="20"/>
          <w:lang w:val="uk-UA"/>
        </w:rPr>
        <w:t>відображ</w:t>
      </w:r>
      <w:r>
        <w:rPr>
          <w:rFonts w:ascii="Arial" w:hAnsi="Arial" w:cs="Arial"/>
          <w:sz w:val="20"/>
          <w:lang w:val="uk-UA"/>
        </w:rPr>
        <w:t>ають</w:t>
      </w:r>
      <w:r w:rsidRPr="00AB76FF">
        <w:rPr>
          <w:rFonts w:ascii="Arial" w:hAnsi="Arial" w:cs="Arial"/>
          <w:sz w:val="20"/>
          <w:lang w:val="uk-UA"/>
        </w:rPr>
        <w:t xml:space="preserve"> будь-як</w:t>
      </w:r>
      <w:r>
        <w:rPr>
          <w:rFonts w:ascii="Arial" w:hAnsi="Arial" w:cs="Arial"/>
          <w:sz w:val="20"/>
          <w:lang w:val="uk-UA"/>
        </w:rPr>
        <w:t>і</w:t>
      </w:r>
      <w:r w:rsidRPr="00AB76FF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>поправки</w:t>
      </w:r>
      <w:r w:rsidRPr="00AB76FF">
        <w:rPr>
          <w:rFonts w:ascii="Arial" w:hAnsi="Arial" w:cs="Arial"/>
          <w:sz w:val="20"/>
          <w:lang w:val="uk-UA"/>
        </w:rPr>
        <w:t xml:space="preserve"> до тендерних документів, видан</w:t>
      </w:r>
      <w:r w:rsidR="008F4DE2">
        <w:rPr>
          <w:rFonts w:ascii="Arial" w:hAnsi="Arial" w:cs="Arial"/>
          <w:sz w:val="20"/>
          <w:lang w:val="uk-UA"/>
        </w:rPr>
        <w:t>і</w:t>
      </w:r>
      <w:r w:rsidRPr="00AB76FF">
        <w:rPr>
          <w:rFonts w:ascii="Arial" w:hAnsi="Arial" w:cs="Arial"/>
          <w:sz w:val="20"/>
          <w:lang w:val="uk-UA"/>
        </w:rPr>
        <w:t xml:space="preserve"> після подання </w:t>
      </w:r>
      <w:r w:rsidR="00393BAA">
        <w:rPr>
          <w:rFonts w:ascii="Arial" w:hAnsi="Arial" w:cs="Arial"/>
          <w:sz w:val="20"/>
          <w:lang w:val="uk-UA"/>
        </w:rPr>
        <w:t xml:space="preserve">документів на </w:t>
      </w:r>
      <w:r w:rsidRPr="00AB76FF">
        <w:rPr>
          <w:rFonts w:ascii="Arial" w:hAnsi="Arial" w:cs="Arial"/>
          <w:sz w:val="20"/>
          <w:lang w:val="uk-UA"/>
        </w:rPr>
        <w:t>тендер перш</w:t>
      </w:r>
      <w:r w:rsidR="00393BAA">
        <w:rPr>
          <w:rFonts w:ascii="Arial" w:hAnsi="Arial" w:cs="Arial"/>
          <w:sz w:val="20"/>
          <w:lang w:val="uk-UA"/>
        </w:rPr>
        <w:t>ого</w:t>
      </w:r>
      <w:r w:rsidRPr="00AB76FF">
        <w:rPr>
          <w:rFonts w:ascii="Arial" w:hAnsi="Arial" w:cs="Arial"/>
          <w:sz w:val="20"/>
          <w:lang w:val="uk-UA"/>
        </w:rPr>
        <w:t xml:space="preserve"> етап</w:t>
      </w:r>
      <w:r w:rsidR="00393BAA">
        <w:rPr>
          <w:rFonts w:ascii="Arial" w:hAnsi="Arial" w:cs="Arial"/>
          <w:sz w:val="20"/>
          <w:lang w:val="uk-UA"/>
        </w:rPr>
        <w:t>у</w:t>
      </w:r>
      <w:r w:rsidRPr="00AB76FF">
        <w:rPr>
          <w:rFonts w:ascii="Arial" w:hAnsi="Arial" w:cs="Arial"/>
          <w:sz w:val="20"/>
          <w:lang w:val="uk-UA"/>
        </w:rPr>
        <w:t>; та комерційн</w:t>
      </w:r>
      <w:r>
        <w:rPr>
          <w:rFonts w:ascii="Arial" w:hAnsi="Arial" w:cs="Arial"/>
          <w:sz w:val="20"/>
          <w:lang w:val="uk-UA"/>
        </w:rPr>
        <w:t>ої</w:t>
      </w:r>
      <w:r w:rsidRPr="00AB76FF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>пропозиції</w:t>
      </w:r>
      <w:r w:rsidRPr="00AB76FF">
        <w:rPr>
          <w:rFonts w:ascii="Arial" w:hAnsi="Arial" w:cs="Arial"/>
          <w:sz w:val="20"/>
          <w:lang w:val="uk-UA"/>
        </w:rPr>
        <w:t>.</w:t>
      </w:r>
    </w:p>
    <w:p w:rsidR="00393BAA" w:rsidRDefault="00393BAA" w:rsidP="00A6358C">
      <w:pPr>
        <w:jc w:val="both"/>
        <w:rPr>
          <w:rFonts w:ascii="Arial" w:hAnsi="Arial" w:cs="Arial"/>
          <w:sz w:val="20"/>
          <w:lang w:val="uk-UA"/>
        </w:rPr>
      </w:pPr>
    </w:p>
    <w:p w:rsidR="002F0525" w:rsidRPr="002F0525" w:rsidRDefault="002F0525" w:rsidP="002F0525">
      <w:p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>Тендерні заявки</w:t>
      </w:r>
      <w:r w:rsidRPr="002F0525">
        <w:rPr>
          <w:rFonts w:ascii="Arial" w:hAnsi="Arial" w:cs="Arial"/>
          <w:sz w:val="20"/>
          <w:lang w:val="uk-UA"/>
        </w:rPr>
        <w:t xml:space="preserve"> першого етапу повинні бути доставлені за адресою нижче </w:t>
      </w:r>
      <w:r>
        <w:rPr>
          <w:rFonts w:ascii="Arial" w:hAnsi="Arial" w:cs="Arial"/>
          <w:sz w:val="20"/>
          <w:lang w:val="uk-UA"/>
        </w:rPr>
        <w:t>не пізніше</w:t>
      </w:r>
      <w:r w:rsidRPr="002F0525">
        <w:rPr>
          <w:rFonts w:ascii="Arial" w:hAnsi="Arial" w:cs="Arial"/>
          <w:sz w:val="20"/>
          <w:lang w:val="uk-UA"/>
        </w:rPr>
        <w:t xml:space="preserve"> </w:t>
      </w:r>
      <w:r w:rsidRPr="00752423">
        <w:rPr>
          <w:rFonts w:ascii="Arial" w:hAnsi="Arial" w:cs="Arial"/>
          <w:b/>
          <w:sz w:val="20"/>
          <w:lang w:val="uk-UA"/>
        </w:rPr>
        <w:t xml:space="preserve">16:00 </w:t>
      </w:r>
      <w:r w:rsidR="00752423">
        <w:rPr>
          <w:rFonts w:ascii="Arial" w:hAnsi="Arial" w:cs="Arial"/>
          <w:b/>
          <w:sz w:val="20"/>
          <w:lang w:val="uk-UA"/>
        </w:rPr>
        <w:t xml:space="preserve">годин </w:t>
      </w:r>
      <w:r w:rsidRPr="00752423">
        <w:rPr>
          <w:rFonts w:ascii="Arial" w:hAnsi="Arial" w:cs="Arial"/>
          <w:b/>
          <w:sz w:val="20"/>
          <w:lang w:val="uk-UA"/>
        </w:rPr>
        <w:t>22 січня 2020 року</w:t>
      </w:r>
      <w:r w:rsidRPr="002F0525">
        <w:rPr>
          <w:rFonts w:ascii="Arial" w:hAnsi="Arial" w:cs="Arial"/>
          <w:sz w:val="20"/>
          <w:lang w:val="uk-UA"/>
        </w:rPr>
        <w:t xml:space="preserve">, коли вони будуть відкриті в присутності представників </w:t>
      </w:r>
      <w:r w:rsidR="00752423">
        <w:rPr>
          <w:rFonts w:ascii="Arial" w:hAnsi="Arial" w:cs="Arial"/>
          <w:sz w:val="20"/>
          <w:lang w:val="uk-UA"/>
        </w:rPr>
        <w:t xml:space="preserve">учасників </w:t>
      </w:r>
      <w:r w:rsidRPr="002F0525">
        <w:rPr>
          <w:rFonts w:ascii="Arial" w:hAnsi="Arial" w:cs="Arial"/>
          <w:sz w:val="20"/>
          <w:lang w:val="uk-UA"/>
        </w:rPr>
        <w:t>тендер</w:t>
      </w:r>
      <w:r w:rsidR="00752423">
        <w:rPr>
          <w:rFonts w:ascii="Arial" w:hAnsi="Arial" w:cs="Arial"/>
          <w:sz w:val="20"/>
          <w:lang w:val="uk-UA"/>
        </w:rPr>
        <w:t>а</w:t>
      </w:r>
      <w:r w:rsidRPr="002F0525">
        <w:rPr>
          <w:rFonts w:ascii="Arial" w:hAnsi="Arial" w:cs="Arial"/>
          <w:sz w:val="20"/>
          <w:lang w:val="uk-UA"/>
        </w:rPr>
        <w:t xml:space="preserve">, які </w:t>
      </w:r>
      <w:r>
        <w:rPr>
          <w:rFonts w:ascii="Arial" w:hAnsi="Arial" w:cs="Arial"/>
          <w:sz w:val="20"/>
          <w:lang w:val="uk-UA"/>
        </w:rPr>
        <w:t>за</w:t>
      </w:r>
      <w:r w:rsidRPr="002F0525">
        <w:rPr>
          <w:rFonts w:ascii="Arial" w:hAnsi="Arial" w:cs="Arial"/>
          <w:sz w:val="20"/>
          <w:lang w:val="uk-UA"/>
        </w:rPr>
        <w:t>бажають бути присутніми.</w:t>
      </w:r>
    </w:p>
    <w:p w:rsidR="002F0525" w:rsidRDefault="002F0525" w:rsidP="002F0525">
      <w:pPr>
        <w:jc w:val="both"/>
        <w:rPr>
          <w:rFonts w:ascii="Arial" w:hAnsi="Arial" w:cs="Arial"/>
          <w:sz w:val="20"/>
          <w:lang w:val="uk-UA"/>
        </w:rPr>
      </w:pPr>
    </w:p>
    <w:p w:rsidR="002F0525" w:rsidRPr="002F0525" w:rsidRDefault="002F0525" w:rsidP="002F0525">
      <w:p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>Тендерне забезпечення не вимагається</w:t>
      </w:r>
      <w:r w:rsidRPr="002F0525">
        <w:rPr>
          <w:rFonts w:ascii="Arial" w:hAnsi="Arial" w:cs="Arial"/>
          <w:sz w:val="20"/>
          <w:lang w:val="uk-UA"/>
        </w:rPr>
        <w:t>.</w:t>
      </w:r>
    </w:p>
    <w:p w:rsidR="002F0525" w:rsidRDefault="002F0525" w:rsidP="002F0525">
      <w:pPr>
        <w:jc w:val="both"/>
        <w:rPr>
          <w:rFonts w:ascii="Arial" w:hAnsi="Arial" w:cs="Arial"/>
          <w:sz w:val="20"/>
          <w:lang w:val="uk-UA"/>
        </w:rPr>
      </w:pPr>
    </w:p>
    <w:p w:rsidR="002F0525" w:rsidRDefault="002F0525" w:rsidP="002F0525">
      <w:pPr>
        <w:jc w:val="both"/>
        <w:rPr>
          <w:rFonts w:ascii="Arial" w:hAnsi="Arial" w:cs="Arial"/>
          <w:sz w:val="20"/>
          <w:lang w:val="uk-UA"/>
        </w:rPr>
      </w:pPr>
      <w:r w:rsidRPr="002F0525">
        <w:rPr>
          <w:rFonts w:ascii="Arial" w:hAnsi="Arial" w:cs="Arial"/>
          <w:sz w:val="20"/>
          <w:lang w:val="uk-UA"/>
        </w:rPr>
        <w:t xml:space="preserve">Діючі правила закупівель - це Політика та правила закупівель </w:t>
      </w:r>
      <w:r w:rsidR="00EC0C3B">
        <w:rPr>
          <w:rFonts w:ascii="Arial" w:hAnsi="Arial" w:cs="Arial"/>
          <w:sz w:val="20"/>
          <w:lang w:val="uk-UA"/>
        </w:rPr>
        <w:t>ЄБРР</w:t>
      </w:r>
      <w:r w:rsidRPr="002F0525">
        <w:rPr>
          <w:rFonts w:ascii="Arial" w:hAnsi="Arial" w:cs="Arial"/>
          <w:sz w:val="20"/>
          <w:lang w:val="uk-UA"/>
        </w:rPr>
        <w:t xml:space="preserve"> (</w:t>
      </w:r>
      <w:r w:rsidR="00732405">
        <w:rPr>
          <w:rFonts w:ascii="Arial" w:hAnsi="Arial" w:cs="Arial"/>
          <w:sz w:val="20"/>
          <w:lang w:val="uk-UA"/>
        </w:rPr>
        <w:t>редакція</w:t>
      </w:r>
      <w:r w:rsidRPr="002F0525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>від</w:t>
      </w:r>
      <w:r w:rsidRPr="002F0525">
        <w:rPr>
          <w:rFonts w:ascii="Arial" w:hAnsi="Arial" w:cs="Arial"/>
          <w:sz w:val="20"/>
          <w:lang w:val="uk-UA"/>
        </w:rPr>
        <w:t xml:space="preserve"> жовтня 2014 р.), </w:t>
      </w:r>
      <w:r>
        <w:rPr>
          <w:rFonts w:ascii="Arial" w:hAnsi="Arial" w:cs="Arial"/>
          <w:sz w:val="20"/>
          <w:lang w:val="uk-UA"/>
        </w:rPr>
        <w:t>я</w:t>
      </w:r>
      <w:r w:rsidRPr="002F0525">
        <w:rPr>
          <w:rFonts w:ascii="Arial" w:hAnsi="Arial" w:cs="Arial"/>
          <w:sz w:val="20"/>
          <w:lang w:val="uk-UA"/>
        </w:rPr>
        <w:t xml:space="preserve">кі можна знайти за адресою: </w:t>
      </w:r>
    </w:p>
    <w:p w:rsidR="002F0525" w:rsidRPr="002F0525" w:rsidRDefault="00277264" w:rsidP="002F0525">
      <w:pPr>
        <w:jc w:val="both"/>
        <w:rPr>
          <w:rFonts w:ascii="Arial" w:hAnsi="Arial" w:cs="Arial"/>
          <w:sz w:val="20"/>
          <w:lang w:val="uk-UA"/>
        </w:rPr>
      </w:pPr>
      <w:hyperlink r:id="rId5" w:history="1">
        <w:r w:rsidR="002F0525" w:rsidRPr="002F0525">
          <w:rPr>
            <w:rStyle w:val="a5"/>
            <w:rFonts w:ascii="Arial" w:hAnsi="Arial" w:cs="Arial"/>
            <w:sz w:val="20"/>
            <w:lang w:val="uk-UA"/>
          </w:rPr>
          <w:t>https://www.ebrd.com/news/publications/policies/procurement-policies-and-rules.html</w:t>
        </w:r>
      </w:hyperlink>
    </w:p>
    <w:p w:rsidR="002F0525" w:rsidRDefault="002F0525" w:rsidP="002F0525">
      <w:pPr>
        <w:jc w:val="both"/>
        <w:rPr>
          <w:rFonts w:ascii="Arial" w:hAnsi="Arial" w:cs="Arial"/>
          <w:sz w:val="20"/>
          <w:lang w:val="uk-UA"/>
        </w:rPr>
      </w:pPr>
    </w:p>
    <w:p w:rsidR="00393BAA" w:rsidRDefault="002F0525" w:rsidP="002F0525">
      <w:pPr>
        <w:jc w:val="both"/>
        <w:rPr>
          <w:rFonts w:ascii="Arial" w:hAnsi="Arial" w:cs="Arial"/>
          <w:sz w:val="20"/>
          <w:lang w:val="uk-UA"/>
        </w:rPr>
      </w:pPr>
      <w:r w:rsidRPr="002F0525">
        <w:rPr>
          <w:rFonts w:ascii="Arial" w:hAnsi="Arial" w:cs="Arial"/>
          <w:sz w:val="20"/>
          <w:lang w:val="uk-UA"/>
        </w:rPr>
        <w:t xml:space="preserve">Потенційні учасники торгів можуть отримати додаткову інформацію та перевірити </w:t>
      </w:r>
      <w:r>
        <w:rPr>
          <w:rFonts w:ascii="Arial" w:hAnsi="Arial" w:cs="Arial"/>
          <w:sz w:val="20"/>
          <w:lang w:val="uk-UA"/>
        </w:rPr>
        <w:t>і отримати</w:t>
      </w:r>
      <w:r w:rsidRPr="002F0525">
        <w:rPr>
          <w:rFonts w:ascii="Arial" w:hAnsi="Arial" w:cs="Arial"/>
          <w:sz w:val="20"/>
          <w:lang w:val="uk-UA"/>
        </w:rPr>
        <w:t xml:space="preserve"> тендерну документацію </w:t>
      </w:r>
      <w:r>
        <w:rPr>
          <w:rFonts w:ascii="Arial" w:hAnsi="Arial" w:cs="Arial"/>
          <w:sz w:val="20"/>
          <w:lang w:val="uk-UA"/>
        </w:rPr>
        <w:t>за наступною адресою</w:t>
      </w:r>
      <w:r w:rsidRPr="002F0525">
        <w:rPr>
          <w:rFonts w:ascii="Arial" w:hAnsi="Arial" w:cs="Arial"/>
          <w:sz w:val="20"/>
          <w:lang w:val="uk-UA"/>
        </w:rPr>
        <w:t>:</w:t>
      </w:r>
    </w:p>
    <w:p w:rsidR="002F0525" w:rsidRDefault="002F0525" w:rsidP="002F0525">
      <w:pPr>
        <w:jc w:val="both"/>
        <w:rPr>
          <w:rFonts w:ascii="Arial" w:hAnsi="Arial" w:cs="Arial"/>
          <w:sz w:val="20"/>
          <w:lang w:val="uk-UA"/>
        </w:rPr>
      </w:pPr>
    </w:p>
    <w:p w:rsidR="002F0525" w:rsidRDefault="002F0525" w:rsidP="002F0525">
      <w:pPr>
        <w:jc w:val="both"/>
        <w:rPr>
          <w:rFonts w:ascii="Arial" w:hAnsi="Arial" w:cs="Arial"/>
          <w:sz w:val="20"/>
          <w:lang w:val="uk-UA"/>
        </w:rPr>
      </w:pPr>
    </w:p>
    <w:p w:rsidR="002F0525" w:rsidRDefault="002F0525" w:rsidP="002F0525">
      <w:pPr>
        <w:jc w:val="both"/>
        <w:rPr>
          <w:rFonts w:ascii="Arial" w:hAnsi="Arial" w:cs="Arial"/>
          <w:sz w:val="20"/>
          <w:lang w:val="uk-UA" w:eastAsia="ru-RU"/>
        </w:rPr>
      </w:pPr>
      <w:r>
        <w:rPr>
          <w:rFonts w:ascii="Arial" w:hAnsi="Arial" w:cs="Arial"/>
          <w:sz w:val="20"/>
          <w:lang w:val="uk-UA" w:eastAsia="ru-RU"/>
        </w:rPr>
        <w:t>Підвищення енергоефективності громадських будівель у м. Кременчук</w:t>
      </w:r>
    </w:p>
    <w:p w:rsidR="002F0525" w:rsidRDefault="002F0525" w:rsidP="002F0525">
      <w:p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 xml:space="preserve">Комунальне підприємство </w:t>
      </w:r>
      <w:r w:rsidRPr="002F0525">
        <w:rPr>
          <w:rFonts w:ascii="Arial" w:hAnsi="Arial" w:cs="Arial"/>
          <w:sz w:val="20"/>
          <w:lang w:val="uk-UA"/>
        </w:rPr>
        <w:t>“</w:t>
      </w:r>
      <w:r>
        <w:rPr>
          <w:rFonts w:ascii="Arial" w:hAnsi="Arial" w:cs="Arial"/>
          <w:sz w:val="20"/>
          <w:lang w:val="uk-UA"/>
        </w:rPr>
        <w:t>Кременчуцька Муніципальна Енергосервісна Компанія</w:t>
      </w:r>
      <w:r w:rsidRPr="002F0525">
        <w:rPr>
          <w:rFonts w:ascii="Arial" w:hAnsi="Arial" w:cs="Arial"/>
          <w:sz w:val="20"/>
          <w:lang w:val="uk-UA"/>
        </w:rPr>
        <w:t xml:space="preserve">” Кременчуцької міської ради </w:t>
      </w:r>
      <w:r>
        <w:rPr>
          <w:rFonts w:ascii="Arial" w:hAnsi="Arial" w:cs="Arial"/>
          <w:sz w:val="20"/>
          <w:lang w:val="uk-UA"/>
        </w:rPr>
        <w:t>Полтавської області.</w:t>
      </w:r>
    </w:p>
    <w:p w:rsidR="00EC0C3B" w:rsidRPr="00746913" w:rsidRDefault="00EC0C3B" w:rsidP="002F0525">
      <w:pPr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uk-UA"/>
        </w:rPr>
        <w:t>Україна, 39600, м. Кременчук, вул. Генерала Жадова, 12</w:t>
      </w:r>
      <w:r w:rsidRPr="00746913">
        <w:rPr>
          <w:rFonts w:ascii="Arial" w:hAnsi="Arial" w:cs="Arial"/>
          <w:sz w:val="20"/>
          <w:lang w:val="ru-RU"/>
        </w:rPr>
        <w:t>.</w:t>
      </w:r>
    </w:p>
    <w:p w:rsidR="00EC0C3B" w:rsidRDefault="00EC0C3B" w:rsidP="002F0525">
      <w:pPr>
        <w:jc w:val="both"/>
        <w:rPr>
          <w:rStyle w:val="a5"/>
          <w:rFonts w:ascii="Arial" w:hAnsi="Arial" w:cs="Arial"/>
          <w:sz w:val="20"/>
          <w:lang w:val="fr-FR"/>
        </w:rPr>
      </w:pPr>
      <w:r w:rsidRPr="007E43B3">
        <w:rPr>
          <w:rFonts w:ascii="Arial" w:hAnsi="Arial" w:cs="Arial"/>
          <w:sz w:val="20"/>
          <w:lang w:val="fr-FR"/>
        </w:rPr>
        <w:t xml:space="preserve">Email: </w:t>
      </w:r>
      <w:hyperlink r:id="rId6" w:history="1">
        <w:r w:rsidRPr="007E43B3">
          <w:rPr>
            <w:rStyle w:val="a5"/>
            <w:rFonts w:ascii="Arial" w:hAnsi="Arial" w:cs="Arial"/>
            <w:sz w:val="20"/>
            <w:lang w:val="fr-FR"/>
          </w:rPr>
          <w:t>kpkmek@ukr.net</w:t>
        </w:r>
      </w:hyperlink>
    </w:p>
    <w:p w:rsidR="00746913" w:rsidRDefault="00746913" w:rsidP="002F0525">
      <w:pPr>
        <w:jc w:val="both"/>
        <w:rPr>
          <w:rStyle w:val="a5"/>
          <w:rFonts w:ascii="Arial" w:hAnsi="Arial" w:cs="Arial"/>
          <w:sz w:val="20"/>
          <w:lang w:val="uk-UA"/>
        </w:rPr>
      </w:pPr>
      <w:r>
        <w:rPr>
          <w:rStyle w:val="a5"/>
          <w:rFonts w:ascii="Arial" w:hAnsi="Arial" w:cs="Arial"/>
          <w:sz w:val="20"/>
          <w:lang w:val="uk-UA"/>
        </w:rPr>
        <w:t>+380536-75-77-15</w:t>
      </w:r>
    </w:p>
    <w:p w:rsidR="00746913" w:rsidRPr="00746913" w:rsidRDefault="00746913" w:rsidP="002F0525">
      <w:pPr>
        <w:jc w:val="both"/>
        <w:rPr>
          <w:rFonts w:ascii="Arial" w:hAnsi="Arial" w:cs="Arial"/>
          <w:sz w:val="20"/>
          <w:lang w:val="uk-UA"/>
        </w:rPr>
      </w:pPr>
      <w:r>
        <w:rPr>
          <w:rStyle w:val="a5"/>
          <w:rFonts w:ascii="Arial" w:hAnsi="Arial" w:cs="Arial"/>
          <w:sz w:val="20"/>
          <w:lang w:val="uk-UA"/>
        </w:rPr>
        <w:t>+380536-75-77-16</w:t>
      </w:r>
    </w:p>
    <w:sectPr w:rsidR="00746913" w:rsidRPr="00746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EE8"/>
    <w:multiLevelType w:val="hybridMultilevel"/>
    <w:tmpl w:val="25EC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2A"/>
    <w:rsid w:val="00007CDF"/>
    <w:rsid w:val="00093986"/>
    <w:rsid w:val="00095DA1"/>
    <w:rsid w:val="00277264"/>
    <w:rsid w:val="002E0DD2"/>
    <w:rsid w:val="002F0525"/>
    <w:rsid w:val="0030712A"/>
    <w:rsid w:val="00393BAA"/>
    <w:rsid w:val="0042416A"/>
    <w:rsid w:val="00732405"/>
    <w:rsid w:val="00746913"/>
    <w:rsid w:val="00752423"/>
    <w:rsid w:val="007E760C"/>
    <w:rsid w:val="008F4DE2"/>
    <w:rsid w:val="009310C9"/>
    <w:rsid w:val="009E04D2"/>
    <w:rsid w:val="00A6358C"/>
    <w:rsid w:val="00AB76FF"/>
    <w:rsid w:val="00C74C8A"/>
    <w:rsid w:val="00C84E89"/>
    <w:rsid w:val="00D0262C"/>
    <w:rsid w:val="00D9198B"/>
    <w:rsid w:val="00DE129F"/>
    <w:rsid w:val="00E16C41"/>
    <w:rsid w:val="00E21B04"/>
    <w:rsid w:val="00EC0C3B"/>
    <w:rsid w:val="00F9731A"/>
    <w:rsid w:val="00FB77B2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BF055-9DE4-48AF-9146-50E3E22F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4"/>
    <w:uiPriority w:val="34"/>
    <w:qFormat/>
    <w:rsid w:val="00FB77B2"/>
    <w:pPr>
      <w:ind w:left="708"/>
    </w:pPr>
  </w:style>
  <w:style w:type="character" w:customStyle="1" w:styleId="a4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3"/>
    <w:uiPriority w:val="34"/>
    <w:qFormat/>
    <w:locked/>
    <w:rsid w:val="00FB77B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a5">
    <w:name w:val="Hyperlink"/>
    <w:basedOn w:val="a0"/>
    <w:uiPriority w:val="99"/>
    <w:unhideWhenUsed/>
    <w:rsid w:val="002F052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24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23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kmek@ukr.net" TargetMode="External"/><Relationship Id="rId5" Type="http://schemas.openxmlformats.org/officeDocument/2006/relationships/hyperlink" Target="https://www.ebrd.com/news/publications/policies/procurement-policies-and-ru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3589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</dc:creator>
  <cp:keywords/>
  <dc:description/>
  <cp:lastModifiedBy>Vadym</cp:lastModifiedBy>
  <cp:revision>2</cp:revision>
  <cp:lastPrinted>2019-11-08T09:07:00Z</cp:lastPrinted>
  <dcterms:created xsi:type="dcterms:W3CDTF">2019-11-11T12:03:00Z</dcterms:created>
  <dcterms:modified xsi:type="dcterms:W3CDTF">2019-11-11T12:03:00Z</dcterms:modified>
</cp:coreProperties>
</file>