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39" w:rsidRPr="00991C30" w:rsidRDefault="00C91C39" w:rsidP="005D22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  <w:r w:rsidRPr="00991C30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 xml:space="preserve">Протокол </w:t>
      </w:r>
    </w:p>
    <w:p w:rsidR="00C91C39" w:rsidRPr="00760FD3" w:rsidRDefault="00C91C39" w:rsidP="005D22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розширеної медичної Ради </w:t>
      </w:r>
    </w:p>
    <w:p w:rsidR="00C91C39" w:rsidRPr="00760FD3" w:rsidRDefault="00C91C39" w:rsidP="005D22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Комунального медичного підприємства «Лікарня Придніпровська»</w:t>
      </w:r>
    </w:p>
    <w:p w:rsidR="00C91C39" w:rsidRPr="00760FD3" w:rsidRDefault="00C91C39" w:rsidP="005D22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Від</w:t>
      </w:r>
      <w:r w:rsidR="004F2E4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2A08A6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0</w:t>
      </w:r>
      <w:r w:rsidR="00272DD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5</w:t>
      </w:r>
      <w:r w:rsidRPr="001D683F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272DD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01</w:t>
      </w:r>
      <w:r w:rsidRPr="001D683F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.202</w:t>
      </w:r>
      <w:r w:rsidR="00272DD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року.</w:t>
      </w:r>
    </w:p>
    <w:p w:rsidR="00C91C39" w:rsidRPr="00760FD3" w:rsidRDefault="00C91C39" w:rsidP="005D2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1C39" w:rsidRPr="00760FD3" w:rsidRDefault="00C91C39" w:rsidP="005D22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Про підсумки діяльності </w:t>
      </w:r>
    </w:p>
    <w:p w:rsidR="00C91C39" w:rsidRPr="00760FD3" w:rsidRDefault="00C91C39" w:rsidP="005D22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Комунального медичного підприємства </w:t>
      </w:r>
    </w:p>
    <w:p w:rsidR="00C91C39" w:rsidRPr="005D22EA" w:rsidRDefault="00C91C39" w:rsidP="005D22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«Лікарня Придніпровська» за</w:t>
      </w:r>
      <w:r w:rsidR="00272DDE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12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місяців  2020 року</w:t>
      </w:r>
    </w:p>
    <w:p w:rsidR="00C91C39" w:rsidRPr="00760FD3" w:rsidRDefault="00C91C39" w:rsidP="00CB66A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0FD3">
        <w:rPr>
          <w:rStyle w:val="21"/>
          <w:b w:val="0"/>
          <w:sz w:val="28"/>
          <w:szCs w:val="28"/>
        </w:rPr>
        <w:t>Присутні;</w:t>
      </w:r>
    </w:p>
    <w:p w:rsidR="00C91C39" w:rsidRPr="00760FD3" w:rsidRDefault="00C91C39" w:rsidP="00CB66A6">
      <w:pPr>
        <w:pStyle w:val="22"/>
        <w:shd w:val="clear" w:color="auto" w:fill="auto"/>
        <w:spacing w:line="276" w:lineRule="auto"/>
        <w:ind w:firstLine="720"/>
        <w:rPr>
          <w:sz w:val="28"/>
          <w:szCs w:val="28"/>
          <w:lang w:val="uk-UA"/>
        </w:rPr>
      </w:pPr>
      <w:r w:rsidRPr="00760FD3">
        <w:rPr>
          <w:color w:val="000000"/>
          <w:sz w:val="28"/>
          <w:szCs w:val="28"/>
          <w:lang w:val="uk-UA" w:eastAsia="uk-UA"/>
        </w:rPr>
        <w:t>Директор комунального медичного підприємства «Лікарня Придніпр</w:t>
      </w:r>
      <w:r>
        <w:rPr>
          <w:color w:val="000000"/>
          <w:sz w:val="28"/>
          <w:szCs w:val="28"/>
          <w:lang w:val="uk-UA" w:eastAsia="uk-UA"/>
        </w:rPr>
        <w:t>овська»</w:t>
      </w:r>
      <w:r w:rsidRPr="00760FD3">
        <w:rPr>
          <w:color w:val="000000"/>
          <w:sz w:val="28"/>
          <w:szCs w:val="28"/>
          <w:lang w:val="uk-UA" w:eastAsia="uk-UA"/>
        </w:rPr>
        <w:t xml:space="preserve"> Скачко В.І., заступникдиректора з лікувальної роботи Шаденко І.Г., головний бухгалтер Головко Т.В.,</w:t>
      </w:r>
      <w:r w:rsidR="001D683F">
        <w:rPr>
          <w:color w:val="000000"/>
          <w:sz w:val="28"/>
          <w:szCs w:val="28"/>
          <w:lang w:val="uk-UA" w:eastAsia="uk-UA"/>
        </w:rPr>
        <w:t xml:space="preserve"> </w:t>
      </w:r>
      <w:r w:rsidRPr="00760FD3">
        <w:rPr>
          <w:color w:val="000000"/>
          <w:sz w:val="28"/>
          <w:szCs w:val="28"/>
          <w:lang w:val="uk-UA" w:eastAsia="uk-UA"/>
        </w:rPr>
        <w:t>заступник</w:t>
      </w:r>
      <w:r w:rsidR="001D683F">
        <w:rPr>
          <w:color w:val="000000"/>
          <w:sz w:val="28"/>
          <w:szCs w:val="28"/>
          <w:lang w:val="uk-UA" w:eastAsia="uk-UA"/>
        </w:rPr>
        <w:t>а</w:t>
      </w:r>
      <w:r w:rsidRPr="00760FD3">
        <w:rPr>
          <w:color w:val="000000"/>
          <w:sz w:val="28"/>
          <w:szCs w:val="28"/>
          <w:lang w:val="uk-UA" w:eastAsia="uk-UA"/>
        </w:rPr>
        <w:t xml:space="preserve"> директора з економічних </w:t>
      </w:r>
      <w:r w:rsidR="001D683F">
        <w:rPr>
          <w:color w:val="000000"/>
          <w:sz w:val="28"/>
          <w:szCs w:val="28"/>
          <w:lang w:val="uk-UA" w:eastAsia="uk-UA"/>
        </w:rPr>
        <w:t>Гаман Н.М</w:t>
      </w:r>
      <w:r w:rsidRPr="00760FD3">
        <w:rPr>
          <w:color w:val="000000"/>
          <w:sz w:val="28"/>
          <w:szCs w:val="28"/>
          <w:lang w:val="uk-UA" w:eastAsia="uk-UA"/>
        </w:rPr>
        <w:t xml:space="preserve">; заступник директора з </w:t>
      </w:r>
      <w:r>
        <w:rPr>
          <w:color w:val="000000"/>
          <w:sz w:val="28"/>
          <w:szCs w:val="28"/>
          <w:lang w:val="uk-UA" w:eastAsia="uk-UA"/>
        </w:rPr>
        <w:t xml:space="preserve">тезнічних питань Єременко І.В., </w:t>
      </w:r>
      <w:r w:rsidRPr="00760FD3">
        <w:rPr>
          <w:color w:val="000000"/>
          <w:sz w:val="28"/>
          <w:szCs w:val="28"/>
          <w:lang w:val="uk-UA" w:eastAsia="uk-UA"/>
        </w:rPr>
        <w:t xml:space="preserve">головна медична сестра закладу Збираник Т.В, завідувач терапевтичним відділенням Острікова Л.А.; завідувач хірургічним відділенням Люлін </w:t>
      </w:r>
      <w:r w:rsidRPr="00760FD3">
        <w:rPr>
          <w:color w:val="000000"/>
          <w:sz w:val="28"/>
          <w:szCs w:val="28"/>
          <w:lang w:val="uk-UA"/>
        </w:rPr>
        <w:t>В.І.; завідувач гінекологічним відділенням Машин О.А.,</w:t>
      </w:r>
      <w:r>
        <w:rPr>
          <w:color w:val="000000"/>
          <w:sz w:val="28"/>
          <w:szCs w:val="28"/>
          <w:lang w:val="uk-UA"/>
        </w:rPr>
        <w:t xml:space="preserve"> завідувач лабораторією Дроздик Л.О.,</w:t>
      </w:r>
      <w:r>
        <w:rPr>
          <w:sz w:val="28"/>
          <w:szCs w:val="28"/>
          <w:lang w:val="uk-UA" w:eastAsia="uk-UA"/>
        </w:rPr>
        <w:t>з</w:t>
      </w:r>
      <w:r w:rsidRPr="00760FD3">
        <w:rPr>
          <w:sz w:val="28"/>
          <w:szCs w:val="28"/>
          <w:lang w:val="uk-UA" w:eastAsia="uk-UA"/>
        </w:rPr>
        <w:t>авідувач КДЦ Некроєнко Н.Н.</w:t>
      </w:r>
      <w:r>
        <w:rPr>
          <w:sz w:val="28"/>
          <w:szCs w:val="28"/>
          <w:lang w:val="uk-UA" w:eastAsia="uk-UA"/>
        </w:rPr>
        <w:t xml:space="preserve">, </w:t>
      </w:r>
      <w:r w:rsidRPr="00760FD3">
        <w:rPr>
          <w:color w:val="000000"/>
          <w:sz w:val="28"/>
          <w:szCs w:val="28"/>
          <w:lang w:val="uk-UA" w:eastAsia="uk-UA"/>
        </w:rPr>
        <w:t xml:space="preserve">лікарі, </w:t>
      </w:r>
      <w:r>
        <w:rPr>
          <w:color w:val="000000"/>
          <w:sz w:val="28"/>
          <w:szCs w:val="28"/>
          <w:lang w:val="uk-UA" w:eastAsia="uk-UA"/>
        </w:rPr>
        <w:t xml:space="preserve">старші медичні сестри, </w:t>
      </w:r>
      <w:r w:rsidRPr="00760FD3">
        <w:rPr>
          <w:color w:val="000000"/>
          <w:sz w:val="28"/>
          <w:szCs w:val="28"/>
          <w:lang w:val="uk-UA" w:eastAsia="uk-UA"/>
        </w:rPr>
        <w:t>середні та молодші медичні працівники, персонал АГЧ.</w:t>
      </w:r>
    </w:p>
    <w:p w:rsidR="00C91C39" w:rsidRPr="00FE737A" w:rsidRDefault="00C91C39" w:rsidP="00CB66A6">
      <w:pPr>
        <w:pStyle w:val="22"/>
        <w:shd w:val="clear" w:color="auto" w:fill="auto"/>
        <w:spacing w:line="276" w:lineRule="auto"/>
        <w:ind w:firstLine="720"/>
        <w:rPr>
          <w:sz w:val="28"/>
          <w:szCs w:val="28"/>
          <w:lang w:val="uk-UA"/>
        </w:rPr>
      </w:pPr>
      <w:r w:rsidRPr="00760FD3">
        <w:rPr>
          <w:color w:val="000000"/>
          <w:sz w:val="28"/>
          <w:szCs w:val="28"/>
          <w:lang w:val="uk-UA" w:eastAsia="uk-UA"/>
        </w:rPr>
        <w:t xml:space="preserve">Всього </w:t>
      </w:r>
      <w:r w:rsidRPr="00FE737A">
        <w:rPr>
          <w:color w:val="000000"/>
          <w:sz w:val="28"/>
          <w:szCs w:val="28"/>
          <w:lang w:val="uk-UA" w:eastAsia="uk-UA"/>
        </w:rPr>
        <w:t>присутніх - 10</w:t>
      </w:r>
      <w:r w:rsidR="00272DDE">
        <w:rPr>
          <w:color w:val="000000"/>
          <w:sz w:val="28"/>
          <w:szCs w:val="28"/>
          <w:lang w:val="uk-UA" w:eastAsia="uk-UA"/>
        </w:rPr>
        <w:t>3</w:t>
      </w:r>
      <w:r w:rsidRPr="00FE737A">
        <w:rPr>
          <w:color w:val="000000"/>
          <w:sz w:val="28"/>
          <w:szCs w:val="28"/>
          <w:lang w:val="uk-UA" w:eastAsia="uk-UA"/>
        </w:rPr>
        <w:t xml:space="preserve"> чол.</w:t>
      </w:r>
    </w:p>
    <w:p w:rsidR="00C91C39" w:rsidRPr="00760FD3" w:rsidRDefault="00C91C39" w:rsidP="00CB66A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60FD3">
        <w:rPr>
          <w:rStyle w:val="21"/>
          <w:b w:val="0"/>
          <w:color w:val="auto"/>
          <w:sz w:val="28"/>
          <w:szCs w:val="28"/>
        </w:rPr>
        <w:t>Слухали:</w:t>
      </w:r>
    </w:p>
    <w:p w:rsidR="00C91C39" w:rsidRPr="00760FD3" w:rsidRDefault="00C91C39" w:rsidP="00CB66A6">
      <w:pPr>
        <w:pStyle w:val="22"/>
        <w:shd w:val="clear" w:color="auto" w:fill="auto"/>
        <w:spacing w:line="276" w:lineRule="auto"/>
        <w:ind w:firstLine="720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 w:eastAsia="uk-UA"/>
        </w:rPr>
        <w:t>Доповідь директора Скачко В.І. про результати роботи лікарні за</w:t>
      </w:r>
      <w:r w:rsidR="00272DDE">
        <w:rPr>
          <w:sz w:val="28"/>
          <w:szCs w:val="28"/>
          <w:lang w:val="uk-UA" w:eastAsia="uk-UA"/>
        </w:rPr>
        <w:t xml:space="preserve"> 12</w:t>
      </w:r>
      <w:r>
        <w:rPr>
          <w:sz w:val="28"/>
          <w:szCs w:val="28"/>
          <w:lang w:val="uk-UA" w:eastAsia="uk-UA"/>
        </w:rPr>
        <w:t xml:space="preserve"> міс. 2020</w:t>
      </w:r>
      <w:r w:rsidRPr="00760FD3">
        <w:rPr>
          <w:sz w:val="28"/>
          <w:szCs w:val="28"/>
          <w:lang w:val="uk-UA" w:eastAsia="uk-UA"/>
        </w:rPr>
        <w:t xml:space="preserve"> р</w:t>
      </w:r>
      <w:r>
        <w:rPr>
          <w:sz w:val="28"/>
          <w:szCs w:val="28"/>
          <w:lang w:val="uk-UA" w:eastAsia="uk-UA"/>
        </w:rPr>
        <w:t>оку</w:t>
      </w:r>
      <w:r w:rsidRPr="00760FD3">
        <w:rPr>
          <w:sz w:val="28"/>
          <w:szCs w:val="28"/>
          <w:lang w:val="uk-UA" w:eastAsia="uk-UA"/>
        </w:rPr>
        <w:t xml:space="preserve"> та стан фінансово-економічної діяльності лікарні; співдоповідь заступника директора з лікувальної роботи Шаденко І.Г., про результати роботи лікарні за</w:t>
      </w:r>
      <w:r w:rsidR="00272DDE">
        <w:rPr>
          <w:sz w:val="28"/>
          <w:szCs w:val="28"/>
          <w:lang w:val="uk-UA" w:eastAsia="uk-UA"/>
        </w:rPr>
        <w:t xml:space="preserve"> 12</w:t>
      </w:r>
      <w:r>
        <w:rPr>
          <w:sz w:val="28"/>
          <w:szCs w:val="28"/>
          <w:lang w:val="uk-UA" w:eastAsia="uk-UA"/>
        </w:rPr>
        <w:t xml:space="preserve"> міс. 2020 р. </w:t>
      </w:r>
      <w:r w:rsidRPr="00760FD3">
        <w:rPr>
          <w:sz w:val="28"/>
          <w:szCs w:val="28"/>
          <w:lang w:val="uk-UA" w:eastAsia="uk-UA"/>
        </w:rPr>
        <w:t xml:space="preserve">та завідувачів терапевтичним, хірургічним та гінекологічним відділеннями лікарні Острікову Л.А. і Люліна В.І., Машина О.А. про основні показники роботи відділень стаціонару за </w:t>
      </w:r>
      <w:r w:rsidR="002A08A6">
        <w:rPr>
          <w:sz w:val="28"/>
          <w:szCs w:val="28"/>
          <w:lang w:val="uk-UA" w:eastAsia="uk-UA"/>
        </w:rPr>
        <w:t xml:space="preserve"> звітний період </w:t>
      </w:r>
      <w:r>
        <w:rPr>
          <w:sz w:val="28"/>
          <w:szCs w:val="28"/>
          <w:lang w:val="uk-UA" w:eastAsia="uk-UA"/>
        </w:rPr>
        <w:t xml:space="preserve">2020р.,  </w:t>
      </w:r>
      <w:r w:rsidRPr="00760FD3">
        <w:rPr>
          <w:sz w:val="28"/>
          <w:szCs w:val="28"/>
          <w:lang w:val="uk-UA" w:eastAsia="uk-UA"/>
        </w:rPr>
        <w:t xml:space="preserve">головного бухгалтера Головко Т В. і </w:t>
      </w:r>
      <w:r w:rsidR="001D683F" w:rsidRPr="00760FD3">
        <w:rPr>
          <w:color w:val="000000"/>
          <w:sz w:val="28"/>
          <w:szCs w:val="28"/>
          <w:lang w:val="uk-UA" w:eastAsia="uk-UA"/>
        </w:rPr>
        <w:t>заступник</w:t>
      </w:r>
      <w:r w:rsidR="001D683F">
        <w:rPr>
          <w:color w:val="000000"/>
          <w:sz w:val="28"/>
          <w:szCs w:val="28"/>
          <w:lang w:val="uk-UA" w:eastAsia="uk-UA"/>
        </w:rPr>
        <w:t>а</w:t>
      </w:r>
      <w:r w:rsidR="001D683F" w:rsidRPr="00760FD3">
        <w:rPr>
          <w:color w:val="000000"/>
          <w:sz w:val="28"/>
          <w:szCs w:val="28"/>
          <w:lang w:val="uk-UA" w:eastAsia="uk-UA"/>
        </w:rPr>
        <w:t xml:space="preserve"> директора з економічних </w:t>
      </w:r>
      <w:r w:rsidR="001D683F">
        <w:rPr>
          <w:color w:val="000000"/>
          <w:sz w:val="28"/>
          <w:szCs w:val="28"/>
          <w:lang w:val="uk-UA" w:eastAsia="uk-UA"/>
        </w:rPr>
        <w:t>Гаман Н.М</w:t>
      </w:r>
      <w:r w:rsidR="00F44FAD">
        <w:rPr>
          <w:color w:val="000000"/>
          <w:sz w:val="28"/>
          <w:szCs w:val="28"/>
          <w:lang w:val="uk-UA" w:eastAsia="uk-UA"/>
        </w:rPr>
        <w:t xml:space="preserve">, </w:t>
      </w:r>
      <w:r w:rsidRPr="00760FD3">
        <w:rPr>
          <w:sz w:val="28"/>
          <w:szCs w:val="28"/>
          <w:lang w:val="uk-UA" w:eastAsia="uk-UA"/>
        </w:rPr>
        <w:t xml:space="preserve">про стан фінансово-економічної діяльності лікарні </w:t>
      </w:r>
      <w:r>
        <w:rPr>
          <w:sz w:val="28"/>
          <w:szCs w:val="28"/>
          <w:lang w:val="uk-UA" w:eastAsia="uk-UA"/>
        </w:rPr>
        <w:t>та</w:t>
      </w:r>
      <w:r w:rsidRPr="00760FD3">
        <w:rPr>
          <w:sz w:val="28"/>
          <w:szCs w:val="28"/>
          <w:lang w:val="uk-UA" w:eastAsia="uk-UA"/>
        </w:rPr>
        <w:t xml:space="preserve"> перспективи фінансово - ек</w:t>
      </w:r>
      <w:r w:rsidR="00272DDE">
        <w:rPr>
          <w:sz w:val="28"/>
          <w:szCs w:val="28"/>
          <w:lang w:val="uk-UA" w:eastAsia="uk-UA"/>
        </w:rPr>
        <w:t>ономічного стану лікарні на 2021</w:t>
      </w:r>
      <w:r w:rsidRPr="00760FD3">
        <w:rPr>
          <w:sz w:val="28"/>
          <w:szCs w:val="28"/>
          <w:lang w:val="uk-UA" w:eastAsia="uk-UA"/>
        </w:rPr>
        <w:t xml:space="preserve"> рік.</w:t>
      </w:r>
    </w:p>
    <w:p w:rsidR="00C91C39" w:rsidRPr="00760FD3" w:rsidRDefault="00C91C39" w:rsidP="00CB66A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60FD3">
        <w:rPr>
          <w:rStyle w:val="21"/>
          <w:b w:val="0"/>
          <w:sz w:val="28"/>
          <w:szCs w:val="28"/>
        </w:rPr>
        <w:t>Постановили:</w:t>
      </w:r>
    </w:p>
    <w:p w:rsidR="00C91C39" w:rsidRPr="00760FD3" w:rsidRDefault="00C91C39" w:rsidP="00760FD3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color w:val="000000"/>
          <w:sz w:val="28"/>
          <w:szCs w:val="28"/>
          <w:lang w:val="uk-UA" w:eastAsia="uk-UA"/>
        </w:rPr>
        <w:t xml:space="preserve">Медична Рада лікарні відмічає проведену позитивну роботу колективу лікарні з питань </w:t>
      </w:r>
      <w:r w:rsidRPr="00760FD3">
        <w:rPr>
          <w:sz w:val="28"/>
          <w:szCs w:val="28"/>
          <w:lang w:val="uk-UA"/>
        </w:rPr>
        <w:t>охорони здоров’я, виконання плану організаційних та методичних заходів, злагоджену роботу структурних підрозділів лікарні, зміцнення трудової ї виконавчої дисципліни.</w:t>
      </w:r>
    </w:p>
    <w:p w:rsidR="00C51782" w:rsidRDefault="00C91C39" w:rsidP="00760FD3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На сьогоднішній день затверджений штатний розпис в кількості 2</w:t>
      </w:r>
      <w:r>
        <w:rPr>
          <w:sz w:val="28"/>
          <w:szCs w:val="28"/>
          <w:lang w:val="uk-UA"/>
        </w:rPr>
        <w:t>5</w:t>
      </w:r>
      <w:r w:rsidR="00AC530D">
        <w:rPr>
          <w:sz w:val="28"/>
          <w:szCs w:val="28"/>
          <w:lang w:val="uk-UA"/>
        </w:rPr>
        <w:t>1,0</w:t>
      </w:r>
      <w:r w:rsidRPr="00760FD3">
        <w:rPr>
          <w:sz w:val="28"/>
          <w:szCs w:val="28"/>
          <w:lang w:val="uk-UA"/>
        </w:rPr>
        <w:t xml:space="preserve"> посади, облікова кількість штатних працівників станом на 01.</w:t>
      </w:r>
      <w:r w:rsidR="00AC530D">
        <w:rPr>
          <w:sz w:val="28"/>
          <w:szCs w:val="28"/>
          <w:lang w:val="uk-UA"/>
        </w:rPr>
        <w:t>01.2021</w:t>
      </w:r>
      <w:r w:rsidRPr="00760FD3">
        <w:rPr>
          <w:sz w:val="28"/>
          <w:szCs w:val="28"/>
          <w:lang w:val="uk-UA"/>
        </w:rPr>
        <w:t xml:space="preserve"> року складає 1</w:t>
      </w:r>
      <w:r w:rsidR="003B01C8">
        <w:rPr>
          <w:sz w:val="28"/>
          <w:szCs w:val="28"/>
          <w:lang w:val="uk-UA"/>
        </w:rPr>
        <w:t>9</w:t>
      </w:r>
      <w:r w:rsidR="00AC530D">
        <w:rPr>
          <w:sz w:val="28"/>
          <w:szCs w:val="28"/>
          <w:lang w:val="uk-UA"/>
        </w:rPr>
        <w:t>5</w:t>
      </w:r>
      <w:r w:rsidR="003B01C8">
        <w:rPr>
          <w:sz w:val="28"/>
          <w:szCs w:val="28"/>
          <w:lang w:val="uk-UA"/>
        </w:rPr>
        <w:t xml:space="preserve"> осі</w:t>
      </w:r>
      <w:r w:rsidRPr="00760FD3">
        <w:rPr>
          <w:sz w:val="28"/>
          <w:szCs w:val="28"/>
          <w:lang w:val="uk-UA"/>
        </w:rPr>
        <w:t xml:space="preserve">б. </w:t>
      </w:r>
    </w:p>
    <w:p w:rsidR="00C51782" w:rsidRDefault="00C91C39" w:rsidP="00760FD3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У лікувальному закладі ведуть амбулаторний прийом спеціалісти майже всіх вузьких спеціальностей та </w:t>
      </w:r>
      <w:r w:rsidR="00D10CE7">
        <w:rPr>
          <w:sz w:val="28"/>
          <w:szCs w:val="28"/>
          <w:lang w:val="uk-UA"/>
        </w:rPr>
        <w:t xml:space="preserve">лікарі терапевти, які </w:t>
      </w:r>
      <w:r w:rsidR="00CE54E1">
        <w:rPr>
          <w:sz w:val="28"/>
          <w:szCs w:val="28"/>
          <w:lang w:val="uk-UA"/>
        </w:rPr>
        <w:t>надають медичну допомогу</w:t>
      </w:r>
      <w:r w:rsidR="006B1435">
        <w:rPr>
          <w:sz w:val="28"/>
          <w:szCs w:val="28"/>
          <w:lang w:val="uk-UA"/>
        </w:rPr>
        <w:t xml:space="preserve"> деклараційному</w:t>
      </w:r>
      <w:r w:rsidR="00CE54E1">
        <w:rPr>
          <w:sz w:val="28"/>
          <w:szCs w:val="28"/>
          <w:lang w:val="uk-UA"/>
        </w:rPr>
        <w:t xml:space="preserve"> населенню </w:t>
      </w:r>
      <w:r w:rsidR="006B1435">
        <w:rPr>
          <w:sz w:val="28"/>
          <w:szCs w:val="28"/>
          <w:lang w:val="uk-UA"/>
        </w:rPr>
        <w:t>та сімейний лікарь</w:t>
      </w:r>
      <w:r w:rsidR="00C51782">
        <w:rPr>
          <w:sz w:val="28"/>
          <w:szCs w:val="28"/>
          <w:lang w:val="uk-UA"/>
        </w:rPr>
        <w:t>.</w:t>
      </w:r>
      <w:r w:rsidRPr="00760FD3">
        <w:rPr>
          <w:sz w:val="28"/>
          <w:szCs w:val="28"/>
          <w:lang w:val="uk-UA"/>
        </w:rPr>
        <w:t xml:space="preserve"> </w:t>
      </w:r>
      <w:r w:rsidR="00C51782">
        <w:rPr>
          <w:sz w:val="28"/>
          <w:szCs w:val="28"/>
          <w:lang w:val="uk-UA"/>
        </w:rPr>
        <w:t>Загальна кількість людей, які уклали договір на медичне обслуговування складає 5036 чол.</w:t>
      </w:r>
    </w:p>
    <w:p w:rsidR="00C91C39" w:rsidRPr="00760FD3" w:rsidRDefault="00C51782" w:rsidP="00760FD3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91C39" w:rsidRPr="00760FD3">
        <w:rPr>
          <w:sz w:val="28"/>
          <w:szCs w:val="28"/>
          <w:lang w:val="uk-UA"/>
        </w:rPr>
        <w:t>В наявності у лікарні є 110 ліжок цілодобового стаціонару за такими профілями: терапевтичний,</w:t>
      </w:r>
      <w:r w:rsidR="00914E89">
        <w:rPr>
          <w:sz w:val="28"/>
          <w:szCs w:val="28"/>
          <w:lang w:val="uk-UA"/>
        </w:rPr>
        <w:t xml:space="preserve"> ендокринологічний, кардіологічний,</w:t>
      </w:r>
      <w:r w:rsidR="00C91C39" w:rsidRPr="00760FD3">
        <w:rPr>
          <w:sz w:val="28"/>
          <w:szCs w:val="28"/>
          <w:lang w:val="uk-UA"/>
        </w:rPr>
        <w:t xml:space="preserve"> неврологічний, хірургічний, травматологічний, </w:t>
      </w:r>
      <w:r w:rsidR="00914E89">
        <w:rPr>
          <w:sz w:val="28"/>
          <w:szCs w:val="28"/>
          <w:lang w:val="uk-UA"/>
        </w:rPr>
        <w:t xml:space="preserve">офтальмологічний, урологічний, отоларингологічний,  гінекологічний та </w:t>
      </w:r>
      <w:r w:rsidR="00C91C39" w:rsidRPr="00760FD3">
        <w:rPr>
          <w:sz w:val="28"/>
          <w:szCs w:val="28"/>
          <w:lang w:val="uk-UA"/>
        </w:rPr>
        <w:t>консультативно-діагностичний центр</w:t>
      </w:r>
      <w:r w:rsidR="00914E89">
        <w:rPr>
          <w:sz w:val="28"/>
          <w:szCs w:val="28"/>
          <w:lang w:val="uk-UA"/>
        </w:rPr>
        <w:t>.</w:t>
      </w:r>
    </w:p>
    <w:p w:rsidR="00C91C39" w:rsidRPr="00760FD3" w:rsidRDefault="00C91C39" w:rsidP="00760FD3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 структуру підприємства приєднано Медичну комісію міського військового комісаріату та спеціалізований кабінет «Довіра»</w:t>
      </w:r>
      <w:r w:rsidR="00914E89">
        <w:rPr>
          <w:sz w:val="28"/>
          <w:szCs w:val="28"/>
          <w:lang w:val="uk-UA"/>
        </w:rPr>
        <w:t>.</w:t>
      </w:r>
    </w:p>
    <w:p w:rsidR="005A557D" w:rsidRDefault="005A557D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Кількість лікарських відвідувань по лікувально-діагностичному центру до спеціалістів, які ведуть </w:t>
      </w:r>
      <w:r w:rsidR="00C51782">
        <w:rPr>
          <w:sz w:val="28"/>
          <w:szCs w:val="28"/>
          <w:lang w:val="uk-UA"/>
        </w:rPr>
        <w:t>амбулаторний</w:t>
      </w:r>
      <w:r w:rsidRPr="00760FD3">
        <w:rPr>
          <w:sz w:val="28"/>
          <w:szCs w:val="28"/>
          <w:lang w:val="uk-UA"/>
        </w:rPr>
        <w:t xml:space="preserve"> прийом без </w:t>
      </w:r>
      <w:r w:rsidR="00914E89">
        <w:rPr>
          <w:sz w:val="28"/>
          <w:szCs w:val="28"/>
          <w:lang w:val="uk-UA"/>
        </w:rPr>
        <w:t>діагностичних кабінетів</w:t>
      </w:r>
      <w:r w:rsidRPr="00760FD3">
        <w:rPr>
          <w:sz w:val="28"/>
          <w:szCs w:val="28"/>
          <w:lang w:val="uk-UA"/>
        </w:rPr>
        <w:t xml:space="preserve"> та стоматологів  склала –</w:t>
      </w:r>
      <w:r w:rsidR="00C51782">
        <w:rPr>
          <w:sz w:val="28"/>
          <w:szCs w:val="28"/>
          <w:lang w:val="uk-UA"/>
        </w:rPr>
        <w:t xml:space="preserve"> 63370 </w:t>
      </w:r>
      <w:r w:rsidRPr="00760FD3">
        <w:rPr>
          <w:sz w:val="28"/>
          <w:szCs w:val="28"/>
          <w:lang w:val="uk-UA"/>
        </w:rPr>
        <w:t xml:space="preserve">чол., разом з </w:t>
      </w:r>
      <w:r w:rsidR="00914E89">
        <w:rPr>
          <w:sz w:val="28"/>
          <w:szCs w:val="28"/>
          <w:lang w:val="uk-UA"/>
        </w:rPr>
        <w:t>діагностичними кабінетами</w:t>
      </w:r>
      <w:r w:rsidR="00C51782">
        <w:rPr>
          <w:sz w:val="28"/>
          <w:szCs w:val="28"/>
          <w:lang w:val="uk-UA"/>
        </w:rPr>
        <w:t xml:space="preserve"> </w:t>
      </w:r>
      <w:r w:rsidRPr="00760FD3">
        <w:rPr>
          <w:sz w:val="28"/>
          <w:szCs w:val="28"/>
          <w:lang w:val="uk-UA"/>
        </w:rPr>
        <w:t>та стоматологами –</w:t>
      </w:r>
      <w:r w:rsidR="00C51782">
        <w:rPr>
          <w:sz w:val="28"/>
          <w:szCs w:val="28"/>
          <w:lang w:val="uk-UA"/>
        </w:rPr>
        <w:t xml:space="preserve">79070 </w:t>
      </w:r>
      <w:r w:rsidRPr="00760FD3">
        <w:rPr>
          <w:sz w:val="28"/>
          <w:szCs w:val="28"/>
          <w:lang w:val="uk-UA"/>
        </w:rPr>
        <w:t>чол.</w:t>
      </w:r>
      <w:r w:rsidR="00C51782">
        <w:rPr>
          <w:sz w:val="28"/>
          <w:szCs w:val="28"/>
          <w:lang w:val="uk-UA"/>
        </w:rPr>
        <w:t xml:space="preserve">  </w:t>
      </w:r>
      <w:r w:rsidRPr="00760FD3">
        <w:rPr>
          <w:sz w:val="28"/>
          <w:szCs w:val="28"/>
          <w:lang w:val="uk-UA"/>
        </w:rPr>
        <w:t xml:space="preserve">Кількість відвідувань по захворюванню </w:t>
      </w:r>
      <w:r w:rsidR="00C51782">
        <w:rPr>
          <w:sz w:val="28"/>
          <w:szCs w:val="28"/>
          <w:lang w:val="uk-UA"/>
        </w:rPr>
        <w:t xml:space="preserve"> разом з допоміжними службами та стоматологами </w:t>
      </w:r>
      <w:r w:rsidRPr="00760FD3">
        <w:rPr>
          <w:sz w:val="28"/>
          <w:szCs w:val="28"/>
          <w:lang w:val="uk-UA"/>
        </w:rPr>
        <w:t>складає –</w:t>
      </w:r>
      <w:r w:rsidR="00C51782">
        <w:rPr>
          <w:sz w:val="28"/>
          <w:szCs w:val="28"/>
          <w:lang w:val="uk-UA"/>
        </w:rPr>
        <w:t>28333</w:t>
      </w:r>
      <w:r w:rsidRPr="00760FD3">
        <w:rPr>
          <w:sz w:val="28"/>
          <w:szCs w:val="28"/>
          <w:lang w:val="uk-UA"/>
        </w:rPr>
        <w:t xml:space="preserve">. Загальна хворобливість </w:t>
      </w:r>
      <w:r w:rsidR="00914E89">
        <w:rPr>
          <w:sz w:val="28"/>
          <w:szCs w:val="28"/>
          <w:lang w:val="uk-UA"/>
        </w:rPr>
        <w:t xml:space="preserve">складає </w:t>
      </w:r>
      <w:r w:rsidR="00C51782">
        <w:rPr>
          <w:sz w:val="28"/>
          <w:szCs w:val="28"/>
          <w:lang w:val="uk-UA"/>
        </w:rPr>
        <w:t xml:space="preserve"> 3064  випадки</w:t>
      </w:r>
      <w:r w:rsidRPr="00760FD3">
        <w:rPr>
          <w:sz w:val="28"/>
          <w:szCs w:val="28"/>
          <w:lang w:val="uk-UA"/>
        </w:rPr>
        <w:t xml:space="preserve">, </w:t>
      </w:r>
      <w:r w:rsidR="00CC6224">
        <w:rPr>
          <w:sz w:val="28"/>
          <w:szCs w:val="28"/>
          <w:lang w:val="uk-UA"/>
        </w:rPr>
        <w:t xml:space="preserve">захворюваність </w:t>
      </w:r>
      <w:r w:rsidRPr="00760FD3">
        <w:rPr>
          <w:sz w:val="28"/>
          <w:szCs w:val="28"/>
          <w:lang w:val="uk-UA"/>
        </w:rPr>
        <w:t>–</w:t>
      </w:r>
      <w:r w:rsidR="00C51782">
        <w:rPr>
          <w:sz w:val="28"/>
          <w:szCs w:val="28"/>
          <w:lang w:val="uk-UA"/>
        </w:rPr>
        <w:t>2074</w:t>
      </w:r>
      <w:r>
        <w:rPr>
          <w:sz w:val="28"/>
          <w:szCs w:val="28"/>
          <w:lang w:val="uk-UA"/>
        </w:rPr>
        <w:t>.</w:t>
      </w:r>
      <w:r w:rsidR="00C51782">
        <w:rPr>
          <w:sz w:val="28"/>
          <w:szCs w:val="28"/>
          <w:lang w:val="uk-UA"/>
        </w:rPr>
        <w:t xml:space="preserve"> </w:t>
      </w:r>
      <w:r w:rsidRPr="00760FD3">
        <w:rPr>
          <w:sz w:val="28"/>
          <w:szCs w:val="28"/>
          <w:lang w:val="uk-UA"/>
        </w:rPr>
        <w:t>Відвіду</w:t>
      </w:r>
      <w:r>
        <w:rPr>
          <w:sz w:val="28"/>
          <w:szCs w:val="28"/>
          <w:lang w:val="uk-UA"/>
        </w:rPr>
        <w:t xml:space="preserve">вання сільськими мешканцями </w:t>
      </w:r>
      <w:r w:rsidRPr="00760FD3">
        <w:rPr>
          <w:sz w:val="28"/>
          <w:szCs w:val="28"/>
          <w:lang w:val="uk-UA"/>
        </w:rPr>
        <w:t xml:space="preserve"> Кременчуцького та інших районів разом з жителями Горішніх Плавень</w:t>
      </w:r>
      <w:r>
        <w:rPr>
          <w:sz w:val="28"/>
          <w:szCs w:val="28"/>
          <w:lang w:val="uk-UA"/>
        </w:rPr>
        <w:t xml:space="preserve"> та Світловодська </w:t>
      </w:r>
      <w:r w:rsidRPr="00760FD3">
        <w:rPr>
          <w:sz w:val="28"/>
          <w:szCs w:val="28"/>
          <w:lang w:val="uk-UA"/>
        </w:rPr>
        <w:t xml:space="preserve"> склало –</w:t>
      </w:r>
      <w:r w:rsidR="00C51782">
        <w:rPr>
          <w:sz w:val="28"/>
          <w:szCs w:val="28"/>
          <w:lang w:val="uk-UA"/>
        </w:rPr>
        <w:t xml:space="preserve"> 7228</w:t>
      </w:r>
      <w:r w:rsidR="00CC6224">
        <w:rPr>
          <w:sz w:val="28"/>
          <w:szCs w:val="28"/>
          <w:lang w:val="uk-UA"/>
        </w:rPr>
        <w:t xml:space="preserve"> </w:t>
      </w:r>
      <w:r w:rsidR="00914E89">
        <w:rPr>
          <w:sz w:val="28"/>
          <w:szCs w:val="28"/>
          <w:lang w:val="uk-UA"/>
        </w:rPr>
        <w:t>ос</w:t>
      </w:r>
      <w:r w:rsidR="00CC6224">
        <w:rPr>
          <w:sz w:val="28"/>
          <w:szCs w:val="28"/>
          <w:lang w:val="uk-UA"/>
        </w:rPr>
        <w:t>о</w:t>
      </w:r>
      <w:r w:rsidRPr="00760FD3">
        <w:rPr>
          <w:sz w:val="28"/>
          <w:szCs w:val="28"/>
          <w:lang w:val="uk-UA"/>
        </w:rPr>
        <w:t>б</w:t>
      </w:r>
      <w:r w:rsidR="00CC6224">
        <w:rPr>
          <w:sz w:val="28"/>
          <w:szCs w:val="28"/>
          <w:lang w:val="uk-UA"/>
        </w:rPr>
        <w:t>и</w:t>
      </w:r>
      <w:r w:rsidRPr="00760FD3">
        <w:rPr>
          <w:sz w:val="28"/>
          <w:szCs w:val="28"/>
          <w:lang w:val="uk-UA"/>
        </w:rPr>
        <w:t>, в відсотковому відношенню –</w:t>
      </w:r>
      <w:r w:rsidR="00CC622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C51782">
        <w:rPr>
          <w:sz w:val="28"/>
          <w:szCs w:val="28"/>
          <w:lang w:val="uk-UA"/>
        </w:rPr>
        <w:t>1</w:t>
      </w:r>
      <w:r w:rsidRPr="00760FD3">
        <w:rPr>
          <w:sz w:val="28"/>
          <w:szCs w:val="28"/>
          <w:lang w:val="uk-UA"/>
        </w:rPr>
        <w:t>%, решта – мешканці міста Кременчука</w:t>
      </w:r>
      <w:r w:rsidR="00C51782">
        <w:rPr>
          <w:sz w:val="28"/>
          <w:szCs w:val="28"/>
          <w:lang w:val="uk-UA"/>
        </w:rPr>
        <w:t xml:space="preserve"> (71842 особи)</w:t>
      </w:r>
      <w:r>
        <w:rPr>
          <w:sz w:val="28"/>
          <w:szCs w:val="28"/>
          <w:lang w:val="uk-UA"/>
        </w:rPr>
        <w:t>.</w:t>
      </w:r>
    </w:p>
    <w:p w:rsidR="00C91C39" w:rsidRPr="0013677D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Карантинні заходи що</w:t>
      </w:r>
      <w:r w:rsidR="00914E8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о вірусу </w:t>
      </w:r>
      <w:r>
        <w:rPr>
          <w:sz w:val="28"/>
          <w:szCs w:val="28"/>
          <w:lang w:val="en-US"/>
        </w:rPr>
        <w:t>COVID</w:t>
      </w:r>
      <w:r w:rsidR="00EE00FF">
        <w:rPr>
          <w:sz w:val="28"/>
          <w:szCs w:val="28"/>
          <w:lang w:val="uk-UA"/>
        </w:rPr>
        <w:t xml:space="preserve"> – 19,</w:t>
      </w:r>
      <w:r w:rsidR="00C51782">
        <w:rPr>
          <w:sz w:val="28"/>
          <w:szCs w:val="28"/>
          <w:lang w:val="uk-UA"/>
        </w:rPr>
        <w:t xml:space="preserve"> </w:t>
      </w:r>
      <w:r w:rsidR="00914E89">
        <w:rPr>
          <w:sz w:val="28"/>
          <w:szCs w:val="28"/>
          <w:lang w:val="uk-UA"/>
        </w:rPr>
        <w:t xml:space="preserve">нажаль </w:t>
      </w:r>
      <w:r w:rsidR="00EE00FF">
        <w:rPr>
          <w:sz w:val="28"/>
          <w:szCs w:val="28"/>
          <w:lang w:val="uk-UA"/>
        </w:rPr>
        <w:t xml:space="preserve">, </w:t>
      </w:r>
      <w:r w:rsidR="00914E89">
        <w:rPr>
          <w:sz w:val="28"/>
          <w:szCs w:val="28"/>
          <w:lang w:val="uk-UA"/>
        </w:rPr>
        <w:t>привелидо</w:t>
      </w:r>
      <w:r>
        <w:rPr>
          <w:sz w:val="28"/>
          <w:szCs w:val="28"/>
          <w:lang w:val="uk-UA"/>
        </w:rPr>
        <w:t xml:space="preserve"> зменшенн</w:t>
      </w:r>
      <w:r w:rsidR="00914E89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кількості відвідувань по консультативно-діагностичному центр</w:t>
      </w:r>
      <w:r w:rsidR="00914E8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 порівнянні з минулорічним звітним періодом. </w:t>
      </w:r>
    </w:p>
    <w:p w:rsidR="00C91C39" w:rsidRPr="00DA1237" w:rsidRDefault="00C91C39" w:rsidP="00760FD3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DA1237">
        <w:rPr>
          <w:sz w:val="28"/>
          <w:szCs w:val="28"/>
          <w:lang w:val="uk-UA"/>
        </w:rPr>
        <w:t xml:space="preserve">За звітний період  кабінетом «Довіра» прийнято </w:t>
      </w:r>
      <w:r w:rsidR="00C51782">
        <w:rPr>
          <w:sz w:val="28"/>
          <w:szCs w:val="28"/>
          <w:lang w:val="uk-UA"/>
        </w:rPr>
        <w:t>4471</w:t>
      </w:r>
      <w:r w:rsidRPr="00DA1237">
        <w:rPr>
          <w:sz w:val="28"/>
          <w:szCs w:val="28"/>
          <w:lang w:val="uk-UA"/>
        </w:rPr>
        <w:t xml:space="preserve"> пацієнти, із них жителів сільської місцевості </w:t>
      </w:r>
      <w:r w:rsidR="009B3573">
        <w:rPr>
          <w:sz w:val="28"/>
          <w:szCs w:val="28"/>
          <w:lang w:val="uk-UA"/>
        </w:rPr>
        <w:t>361</w:t>
      </w:r>
      <w:r w:rsidRPr="00DA1237">
        <w:rPr>
          <w:sz w:val="28"/>
          <w:szCs w:val="28"/>
          <w:lang w:val="uk-UA"/>
        </w:rPr>
        <w:t xml:space="preserve"> чоловік. З приводу захворювання на ВІЛ/СНІД прийнято </w:t>
      </w:r>
      <w:r w:rsidR="009B3573">
        <w:rPr>
          <w:sz w:val="28"/>
          <w:szCs w:val="28"/>
          <w:lang w:val="uk-UA"/>
        </w:rPr>
        <w:t>3365</w:t>
      </w:r>
      <w:r w:rsidRPr="00DA1237">
        <w:rPr>
          <w:sz w:val="28"/>
          <w:szCs w:val="28"/>
          <w:lang w:val="uk-UA"/>
        </w:rPr>
        <w:t xml:space="preserve"> хворих, із них жителів сільської місцевості –</w:t>
      </w:r>
      <w:r w:rsidR="00CC6224">
        <w:rPr>
          <w:sz w:val="28"/>
          <w:szCs w:val="28"/>
          <w:lang w:val="uk-UA"/>
        </w:rPr>
        <w:t>1</w:t>
      </w:r>
      <w:r w:rsidR="009B3573">
        <w:rPr>
          <w:sz w:val="28"/>
          <w:szCs w:val="28"/>
          <w:lang w:val="uk-UA"/>
        </w:rPr>
        <w:t>96</w:t>
      </w:r>
      <w:r w:rsidR="00CC6224">
        <w:rPr>
          <w:sz w:val="28"/>
          <w:szCs w:val="28"/>
          <w:lang w:val="uk-UA"/>
        </w:rPr>
        <w:t xml:space="preserve"> </w:t>
      </w:r>
      <w:r w:rsidRPr="00DA1237">
        <w:rPr>
          <w:sz w:val="28"/>
          <w:szCs w:val="28"/>
          <w:lang w:val="uk-UA"/>
        </w:rPr>
        <w:t xml:space="preserve">чол. Проведено тестувань на ВІЛ у </w:t>
      </w:r>
      <w:r w:rsidR="009B3573">
        <w:rPr>
          <w:sz w:val="28"/>
          <w:szCs w:val="28"/>
          <w:lang w:val="uk-UA"/>
        </w:rPr>
        <w:t>1101</w:t>
      </w:r>
      <w:r w:rsidRPr="00DA1237">
        <w:rPr>
          <w:sz w:val="28"/>
          <w:szCs w:val="28"/>
          <w:lang w:val="uk-UA"/>
        </w:rPr>
        <w:t xml:space="preserve"> особи  (позитивних</w:t>
      </w:r>
      <w:r w:rsidR="00D9242C">
        <w:rPr>
          <w:sz w:val="28"/>
          <w:szCs w:val="28"/>
          <w:lang w:val="uk-UA"/>
        </w:rPr>
        <w:t xml:space="preserve"> </w:t>
      </w:r>
      <w:r w:rsidR="009B3573">
        <w:rPr>
          <w:sz w:val="28"/>
          <w:szCs w:val="28"/>
          <w:lang w:val="uk-UA"/>
        </w:rPr>
        <w:t>26</w:t>
      </w:r>
      <w:r w:rsidRPr="00DA1237">
        <w:rPr>
          <w:sz w:val="28"/>
          <w:szCs w:val="28"/>
          <w:lang w:val="uk-UA"/>
        </w:rPr>
        <w:t>).</w:t>
      </w:r>
    </w:p>
    <w:p w:rsidR="00C91C39" w:rsidRPr="00DA1237" w:rsidRDefault="00C91C39" w:rsidP="00760FD3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DA1237">
        <w:rPr>
          <w:sz w:val="28"/>
          <w:szCs w:val="28"/>
          <w:lang w:val="uk-UA"/>
        </w:rPr>
        <w:t>Станом на 01.</w:t>
      </w:r>
      <w:r w:rsidR="009B3573">
        <w:rPr>
          <w:sz w:val="28"/>
          <w:szCs w:val="28"/>
          <w:lang w:val="uk-UA"/>
        </w:rPr>
        <w:t>01.2021</w:t>
      </w:r>
      <w:r w:rsidRPr="00DA1237">
        <w:rPr>
          <w:sz w:val="28"/>
          <w:szCs w:val="28"/>
          <w:lang w:val="uk-UA"/>
        </w:rPr>
        <w:t xml:space="preserve"> року на обліку в кабінеті Довіра» перебуває 4</w:t>
      </w:r>
      <w:r w:rsidR="00D9242C">
        <w:rPr>
          <w:sz w:val="28"/>
          <w:szCs w:val="28"/>
          <w:lang w:val="uk-UA"/>
        </w:rPr>
        <w:t>4</w:t>
      </w:r>
      <w:r w:rsidR="009B3573">
        <w:rPr>
          <w:sz w:val="28"/>
          <w:szCs w:val="28"/>
          <w:lang w:val="uk-UA"/>
        </w:rPr>
        <w:t>6 осіб</w:t>
      </w:r>
      <w:r w:rsidRPr="00DA1237">
        <w:rPr>
          <w:sz w:val="28"/>
          <w:szCs w:val="28"/>
          <w:lang w:val="uk-UA"/>
        </w:rPr>
        <w:t xml:space="preserve"> , із них 1</w:t>
      </w:r>
      <w:r w:rsidR="009B3573">
        <w:rPr>
          <w:sz w:val="28"/>
          <w:szCs w:val="28"/>
          <w:lang w:val="uk-UA"/>
        </w:rPr>
        <w:t>58</w:t>
      </w:r>
      <w:r w:rsidRPr="00DA1237">
        <w:rPr>
          <w:sz w:val="28"/>
          <w:szCs w:val="28"/>
          <w:lang w:val="uk-UA"/>
        </w:rPr>
        <w:t xml:space="preserve"> з діагнозом СНІД; отримують АРТ </w:t>
      </w:r>
      <w:r w:rsidR="00D9242C">
        <w:rPr>
          <w:sz w:val="28"/>
          <w:szCs w:val="28"/>
          <w:lang w:val="uk-UA"/>
        </w:rPr>
        <w:t>41</w:t>
      </w:r>
      <w:r w:rsidR="009B3573">
        <w:rPr>
          <w:sz w:val="28"/>
          <w:szCs w:val="28"/>
          <w:lang w:val="uk-UA"/>
        </w:rPr>
        <w:t>7</w:t>
      </w:r>
      <w:r w:rsidRPr="00DA1237">
        <w:rPr>
          <w:sz w:val="28"/>
          <w:szCs w:val="28"/>
          <w:lang w:val="uk-UA"/>
        </w:rPr>
        <w:t xml:space="preserve"> хворих, що складає 9</w:t>
      </w:r>
      <w:r w:rsidR="00D9242C">
        <w:rPr>
          <w:sz w:val="28"/>
          <w:szCs w:val="28"/>
          <w:lang w:val="uk-UA"/>
        </w:rPr>
        <w:t>3</w:t>
      </w:r>
      <w:r w:rsidRPr="00DA1237">
        <w:rPr>
          <w:sz w:val="28"/>
          <w:szCs w:val="28"/>
          <w:lang w:val="uk-UA"/>
        </w:rPr>
        <w:t>,</w:t>
      </w:r>
      <w:r w:rsidR="009B3573">
        <w:rPr>
          <w:sz w:val="28"/>
          <w:szCs w:val="28"/>
          <w:lang w:val="uk-UA"/>
        </w:rPr>
        <w:t>5</w:t>
      </w:r>
      <w:r w:rsidRPr="00DA1237">
        <w:rPr>
          <w:sz w:val="28"/>
          <w:szCs w:val="28"/>
          <w:lang w:val="uk-UA"/>
        </w:rPr>
        <w:t>% від диспансерної групи.</w:t>
      </w:r>
    </w:p>
    <w:p w:rsidR="00C91C39" w:rsidRPr="00DA1237" w:rsidRDefault="00C91C39" w:rsidP="00760FD3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DA1237">
        <w:rPr>
          <w:sz w:val="28"/>
          <w:szCs w:val="28"/>
          <w:lang w:val="uk-UA"/>
        </w:rPr>
        <w:t xml:space="preserve">За звітний період стало на облік </w:t>
      </w:r>
      <w:r w:rsidR="00D9242C">
        <w:rPr>
          <w:sz w:val="28"/>
          <w:szCs w:val="28"/>
          <w:lang w:val="uk-UA"/>
        </w:rPr>
        <w:t>4</w:t>
      </w:r>
      <w:r w:rsidR="009B3573">
        <w:rPr>
          <w:sz w:val="28"/>
          <w:szCs w:val="28"/>
          <w:lang w:val="uk-UA"/>
        </w:rPr>
        <w:t>1</w:t>
      </w:r>
      <w:r w:rsidRPr="00DA1237">
        <w:rPr>
          <w:sz w:val="28"/>
          <w:szCs w:val="28"/>
          <w:lang w:val="uk-UA"/>
        </w:rPr>
        <w:t xml:space="preserve"> чоловік, із них з вперше встановленим діагнозом </w:t>
      </w:r>
      <w:r w:rsidR="009B3573">
        <w:rPr>
          <w:sz w:val="28"/>
          <w:szCs w:val="28"/>
          <w:lang w:val="uk-UA"/>
        </w:rPr>
        <w:t>19</w:t>
      </w:r>
      <w:r w:rsidRPr="00DA1237">
        <w:rPr>
          <w:sz w:val="28"/>
          <w:szCs w:val="28"/>
          <w:lang w:val="uk-UA"/>
        </w:rPr>
        <w:t xml:space="preserve"> осіб.</w:t>
      </w:r>
    </w:p>
    <w:p w:rsidR="00C91C39" w:rsidRPr="00760FD3" w:rsidRDefault="00C91C39" w:rsidP="00914E89">
      <w:pPr>
        <w:pStyle w:val="22"/>
        <w:tabs>
          <w:tab w:val="left" w:pos="0"/>
        </w:tabs>
        <w:spacing w:line="276" w:lineRule="auto"/>
        <w:rPr>
          <w:sz w:val="28"/>
          <w:szCs w:val="28"/>
          <w:lang w:val="uk-UA"/>
        </w:rPr>
      </w:pPr>
    </w:p>
    <w:p w:rsidR="00C91C39" w:rsidRPr="00760FD3" w:rsidRDefault="00C91C39" w:rsidP="000841DA">
      <w:pPr>
        <w:pStyle w:val="22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Використання допоміжних методів обстеження та лікування в абсолютних цифрах та на 100 відвідувань:</w:t>
      </w:r>
    </w:p>
    <w:p w:rsidR="00C91C39" w:rsidRPr="00760FD3" w:rsidRDefault="00C91C39" w:rsidP="000841DA">
      <w:pPr>
        <w:pStyle w:val="22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Лабораторні дослідження –          </w:t>
      </w:r>
      <w:r w:rsidR="009B3573">
        <w:rPr>
          <w:sz w:val="28"/>
          <w:szCs w:val="28"/>
          <w:lang w:val="uk-UA"/>
        </w:rPr>
        <w:t xml:space="preserve">83059     </w:t>
      </w:r>
      <w:r w:rsidRPr="00760FD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13</w:t>
      </w:r>
      <w:r w:rsidR="009B3573">
        <w:rPr>
          <w:sz w:val="28"/>
          <w:szCs w:val="28"/>
          <w:lang w:val="uk-UA"/>
        </w:rPr>
        <w:t>1,1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в т.ч. біохімічні                              </w:t>
      </w:r>
      <w:r w:rsidR="009B3573">
        <w:rPr>
          <w:sz w:val="28"/>
          <w:szCs w:val="28"/>
          <w:lang w:val="uk-UA"/>
        </w:rPr>
        <w:t xml:space="preserve">19065      </w:t>
      </w:r>
      <w:r w:rsidRPr="00760FD3">
        <w:rPr>
          <w:sz w:val="28"/>
          <w:szCs w:val="28"/>
          <w:lang w:val="uk-UA"/>
        </w:rPr>
        <w:t>(</w:t>
      </w:r>
      <w:r w:rsidR="009B3573">
        <w:rPr>
          <w:sz w:val="28"/>
          <w:szCs w:val="28"/>
          <w:lang w:val="uk-UA"/>
        </w:rPr>
        <w:t>91,3</w:t>
      </w:r>
      <w:r w:rsidR="00CC6224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рентген-дослідження                </w:t>
      </w:r>
      <w:r w:rsidR="009B3573">
        <w:rPr>
          <w:sz w:val="28"/>
          <w:szCs w:val="28"/>
          <w:lang w:val="uk-UA"/>
        </w:rPr>
        <w:t xml:space="preserve">        </w:t>
      </w:r>
      <w:r w:rsidRPr="00760FD3">
        <w:rPr>
          <w:sz w:val="28"/>
          <w:szCs w:val="28"/>
          <w:lang w:val="uk-UA"/>
        </w:rPr>
        <w:t xml:space="preserve"> </w:t>
      </w:r>
      <w:r w:rsidR="009B3573">
        <w:rPr>
          <w:sz w:val="28"/>
          <w:szCs w:val="28"/>
          <w:lang w:val="uk-UA"/>
        </w:rPr>
        <w:t xml:space="preserve">576      </w:t>
      </w:r>
      <w:r w:rsidRPr="00760FD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2,</w:t>
      </w:r>
      <w:r w:rsidR="009B357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функціональна діагностика     </w:t>
      </w:r>
      <w:r w:rsidR="009B3573">
        <w:rPr>
          <w:sz w:val="28"/>
          <w:szCs w:val="28"/>
          <w:lang w:val="uk-UA"/>
        </w:rPr>
        <w:t xml:space="preserve">     </w:t>
      </w:r>
      <w:r w:rsidRPr="00760FD3">
        <w:rPr>
          <w:sz w:val="28"/>
          <w:szCs w:val="28"/>
          <w:lang w:val="uk-UA"/>
        </w:rPr>
        <w:t xml:space="preserve"> </w:t>
      </w:r>
      <w:r w:rsidR="009B3573">
        <w:rPr>
          <w:sz w:val="28"/>
          <w:szCs w:val="28"/>
          <w:lang w:val="uk-UA"/>
        </w:rPr>
        <w:t xml:space="preserve">10998      </w:t>
      </w:r>
      <w:r w:rsidRPr="00760FD3">
        <w:rPr>
          <w:sz w:val="28"/>
          <w:szCs w:val="28"/>
          <w:lang w:val="uk-UA"/>
        </w:rPr>
        <w:t>(</w:t>
      </w:r>
      <w:r w:rsidR="009B3573">
        <w:rPr>
          <w:sz w:val="28"/>
          <w:szCs w:val="28"/>
          <w:lang w:val="uk-UA"/>
        </w:rPr>
        <w:t>52,6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фіз. процедури з масажем           </w:t>
      </w:r>
      <w:r w:rsidR="009B3573">
        <w:rPr>
          <w:sz w:val="28"/>
          <w:szCs w:val="28"/>
          <w:lang w:val="uk-UA"/>
        </w:rPr>
        <w:t xml:space="preserve">    3575      </w:t>
      </w:r>
      <w:r w:rsidRPr="00760FD3">
        <w:rPr>
          <w:sz w:val="28"/>
          <w:szCs w:val="28"/>
          <w:lang w:val="uk-UA"/>
        </w:rPr>
        <w:t>(</w:t>
      </w:r>
      <w:r w:rsidR="009B3573">
        <w:rPr>
          <w:sz w:val="28"/>
          <w:szCs w:val="28"/>
          <w:lang w:val="uk-UA"/>
        </w:rPr>
        <w:t>17,1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ендоскопія та колоноскопія       </w:t>
      </w:r>
      <w:r w:rsidR="009B3573">
        <w:rPr>
          <w:sz w:val="28"/>
          <w:szCs w:val="28"/>
          <w:lang w:val="uk-UA"/>
        </w:rPr>
        <w:t xml:space="preserve">     </w:t>
      </w:r>
      <w:r w:rsidRPr="00760FD3">
        <w:rPr>
          <w:sz w:val="28"/>
          <w:szCs w:val="28"/>
          <w:lang w:val="uk-UA"/>
        </w:rPr>
        <w:t xml:space="preserve"> </w:t>
      </w:r>
      <w:r w:rsidR="009B3573">
        <w:rPr>
          <w:sz w:val="28"/>
          <w:szCs w:val="28"/>
          <w:lang w:val="uk-UA"/>
        </w:rPr>
        <w:t>319</w:t>
      </w:r>
      <w:r w:rsidRPr="00760FD3">
        <w:rPr>
          <w:sz w:val="28"/>
          <w:szCs w:val="28"/>
          <w:lang w:val="uk-UA"/>
        </w:rPr>
        <w:t xml:space="preserve"> </w:t>
      </w:r>
      <w:r w:rsidR="009B3573">
        <w:rPr>
          <w:sz w:val="28"/>
          <w:szCs w:val="28"/>
          <w:lang w:val="uk-UA"/>
        </w:rPr>
        <w:t xml:space="preserve">      </w:t>
      </w:r>
      <w:r w:rsidRPr="00760FD3">
        <w:rPr>
          <w:sz w:val="28"/>
          <w:szCs w:val="28"/>
          <w:lang w:val="uk-UA"/>
        </w:rPr>
        <w:t xml:space="preserve"> (</w:t>
      </w:r>
      <w:r w:rsidR="009B3573">
        <w:rPr>
          <w:sz w:val="28"/>
          <w:szCs w:val="28"/>
          <w:lang w:val="uk-UA"/>
        </w:rPr>
        <w:t>1,5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УЗД                                            </w:t>
      </w:r>
      <w:r w:rsidR="009B3573">
        <w:rPr>
          <w:sz w:val="28"/>
          <w:szCs w:val="28"/>
          <w:lang w:val="uk-UA"/>
        </w:rPr>
        <w:t xml:space="preserve">       2397      </w:t>
      </w:r>
      <w:r w:rsidRPr="00760FD3">
        <w:rPr>
          <w:sz w:val="28"/>
          <w:szCs w:val="28"/>
          <w:lang w:val="uk-UA"/>
        </w:rPr>
        <w:t>(</w:t>
      </w:r>
      <w:r w:rsidR="009B3573">
        <w:rPr>
          <w:sz w:val="28"/>
          <w:szCs w:val="28"/>
          <w:lang w:val="uk-UA"/>
        </w:rPr>
        <w:t>11,5</w:t>
      </w:r>
      <w:r w:rsidRPr="00760FD3">
        <w:rPr>
          <w:sz w:val="28"/>
          <w:szCs w:val="28"/>
          <w:lang w:val="uk-UA"/>
        </w:rPr>
        <w:t xml:space="preserve">) </w:t>
      </w: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  <w:r w:rsidRPr="00760FD3">
        <w:rPr>
          <w:b/>
          <w:sz w:val="28"/>
          <w:szCs w:val="28"/>
          <w:lang w:val="uk-UA"/>
        </w:rPr>
        <w:t>Первинний вихід на інвалідність :</w:t>
      </w:r>
    </w:p>
    <w:p w:rsidR="00C91C39" w:rsidRDefault="00C91C39" w:rsidP="00B34C5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B34C5A">
        <w:rPr>
          <w:sz w:val="28"/>
          <w:szCs w:val="28"/>
          <w:lang w:val="uk-UA"/>
        </w:rPr>
        <w:t xml:space="preserve">За данний період </w:t>
      </w:r>
      <w:r w:rsidR="005A557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чол. були надані групи інвалідності:</w:t>
      </w:r>
    </w:p>
    <w:p w:rsidR="005A557D" w:rsidRDefault="005A557D" w:rsidP="00B34C5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гр. – 1 чол, з діагнозом: злоякісне утворення нирки</w:t>
      </w:r>
      <w:r w:rsidR="00D9242C">
        <w:rPr>
          <w:sz w:val="28"/>
          <w:szCs w:val="28"/>
          <w:lang w:val="uk-UA"/>
        </w:rPr>
        <w:t>,</w:t>
      </w:r>
    </w:p>
    <w:p w:rsidR="005A557D" w:rsidRDefault="005A557D" w:rsidP="00B34C5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гр – 3 чол, з діагнозами: остеоартроз колінних суглобів, ділятаційна кардіоміопатія, цереброваскулярні хвороби з гіпертонічною хворобою</w:t>
      </w:r>
    </w:p>
    <w:p w:rsidR="00D9242C" w:rsidRDefault="00D9242C" w:rsidP="00B34C5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гр – 1 чол. з діагнозом: наслідки інфаркту головного мозку.</w:t>
      </w: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C91C39" w:rsidRPr="00760FD3" w:rsidRDefault="00C91C39" w:rsidP="001D683F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Плани планових профілактичних оглядів виконано на 100,0%, вперше виявлених загальних захворювань у </w:t>
      </w:r>
      <w:r w:rsidR="005A557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ос</w:t>
      </w:r>
      <w:r w:rsidR="005A557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б</w:t>
      </w:r>
      <w:r w:rsidRPr="00760FD3">
        <w:rPr>
          <w:sz w:val="28"/>
          <w:szCs w:val="28"/>
          <w:lang w:val="uk-UA"/>
        </w:rPr>
        <w:t xml:space="preserve">. Плани-графіки проходження ЛЕК залізничниками виконані також. </w:t>
      </w:r>
    </w:p>
    <w:p w:rsidR="005A557D" w:rsidRDefault="005A557D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Показники цілодобового стаціонару у порівнянні в минулим роком </w:t>
      </w:r>
      <w:r>
        <w:rPr>
          <w:sz w:val="28"/>
          <w:szCs w:val="28"/>
          <w:lang w:val="uk-UA"/>
        </w:rPr>
        <w:t>залишаються стабільними.</w:t>
      </w: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За </w:t>
      </w:r>
      <w:r w:rsidR="009B3573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міс. 2020 р. </w:t>
      </w:r>
      <w:r w:rsidRPr="00760FD3">
        <w:rPr>
          <w:sz w:val="28"/>
          <w:szCs w:val="28"/>
          <w:lang w:val="uk-UA"/>
        </w:rPr>
        <w:t xml:space="preserve">було проліковано </w:t>
      </w:r>
      <w:r w:rsidR="004E5CE8">
        <w:rPr>
          <w:sz w:val="28"/>
          <w:szCs w:val="28"/>
          <w:lang w:val="uk-UA"/>
        </w:rPr>
        <w:t>2</w:t>
      </w:r>
      <w:r w:rsidR="009B3573">
        <w:rPr>
          <w:sz w:val="28"/>
          <w:szCs w:val="28"/>
          <w:lang w:val="uk-UA"/>
        </w:rPr>
        <w:t>848</w:t>
      </w:r>
      <w:r w:rsidRPr="00760FD3">
        <w:rPr>
          <w:sz w:val="28"/>
          <w:szCs w:val="28"/>
          <w:lang w:val="uk-UA"/>
        </w:rPr>
        <w:t xml:space="preserve"> чол., з низ </w:t>
      </w:r>
      <w:r w:rsidR="009B3573">
        <w:rPr>
          <w:sz w:val="28"/>
          <w:szCs w:val="28"/>
          <w:lang w:val="uk-UA"/>
        </w:rPr>
        <w:t>8</w:t>
      </w:r>
      <w:r w:rsidRPr="00760FD3">
        <w:rPr>
          <w:sz w:val="28"/>
          <w:szCs w:val="28"/>
          <w:lang w:val="uk-UA"/>
        </w:rPr>
        <w:t xml:space="preserve"> летальн</w:t>
      </w:r>
      <w:r w:rsidR="009B3573">
        <w:rPr>
          <w:sz w:val="28"/>
          <w:szCs w:val="28"/>
          <w:lang w:val="uk-UA"/>
        </w:rPr>
        <w:t>их  випадків</w:t>
      </w:r>
      <w:r>
        <w:rPr>
          <w:sz w:val="28"/>
          <w:szCs w:val="28"/>
          <w:lang w:val="uk-UA"/>
        </w:rPr>
        <w:t xml:space="preserve">. </w:t>
      </w:r>
      <w:r w:rsidR="009B3573">
        <w:rPr>
          <w:sz w:val="28"/>
          <w:szCs w:val="28"/>
          <w:lang w:val="uk-UA"/>
        </w:rPr>
        <w:t xml:space="preserve">5 </w:t>
      </w:r>
      <w:r w:rsidRPr="00760FD3">
        <w:rPr>
          <w:sz w:val="28"/>
          <w:szCs w:val="28"/>
          <w:lang w:val="uk-UA"/>
        </w:rPr>
        <w:t>у тера</w:t>
      </w:r>
      <w:r>
        <w:rPr>
          <w:sz w:val="28"/>
          <w:szCs w:val="28"/>
          <w:lang w:val="uk-UA"/>
        </w:rPr>
        <w:t>певтичному відділенні з діагноза</w:t>
      </w:r>
      <w:r w:rsidRPr="00760FD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760FD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хронічна серцева недостатність, </w:t>
      </w:r>
      <w:r w:rsidR="009B3573">
        <w:rPr>
          <w:sz w:val="28"/>
          <w:szCs w:val="28"/>
          <w:lang w:val="uk-UA"/>
        </w:rPr>
        <w:t>злоякісне новоутворення підшлункової залози</w:t>
      </w:r>
      <w:r>
        <w:rPr>
          <w:sz w:val="28"/>
          <w:szCs w:val="28"/>
          <w:lang w:val="uk-UA"/>
        </w:rPr>
        <w:t xml:space="preserve">, </w:t>
      </w:r>
      <w:r w:rsidR="007D18CD">
        <w:rPr>
          <w:sz w:val="28"/>
          <w:szCs w:val="28"/>
          <w:lang w:val="uk-UA"/>
        </w:rPr>
        <w:t xml:space="preserve">інфаркт головного мозку, негоспітальна пневмонія, </w:t>
      </w:r>
      <w:r>
        <w:rPr>
          <w:sz w:val="28"/>
          <w:szCs w:val="28"/>
          <w:lang w:val="uk-UA"/>
        </w:rPr>
        <w:t>хр. ниркова недостатність та цироз печінки</w:t>
      </w:r>
      <w:r w:rsidR="007D18C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1 випадок у гінекологічному відділенніз діагнозом: ІХС, серцева недостатн</w:t>
      </w:r>
      <w:r w:rsidR="007D18CD">
        <w:rPr>
          <w:sz w:val="28"/>
          <w:szCs w:val="28"/>
          <w:lang w:val="uk-UA"/>
        </w:rPr>
        <w:t>ість, порушення серцевого ритму та тромбоемболія легеневої артерії на травматологічних ліжках.</w:t>
      </w: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Загальна летальність по лікарня складає 0,</w:t>
      </w:r>
      <w:r w:rsidR="007D18CD">
        <w:rPr>
          <w:sz w:val="28"/>
          <w:szCs w:val="28"/>
          <w:lang w:val="uk-UA"/>
        </w:rPr>
        <w:t>28</w:t>
      </w:r>
      <w:r w:rsidR="004E5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%.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Відсоток пролікованих сільських мешканців та жителів інших міст (Горішні Плавні, Світловодськ) складає –</w:t>
      </w:r>
      <w:r>
        <w:rPr>
          <w:sz w:val="28"/>
          <w:szCs w:val="28"/>
          <w:lang w:val="uk-UA"/>
        </w:rPr>
        <w:t>2</w:t>
      </w:r>
      <w:r w:rsidR="007D18CD">
        <w:rPr>
          <w:sz w:val="28"/>
          <w:szCs w:val="28"/>
          <w:lang w:val="uk-UA"/>
        </w:rPr>
        <w:t>7,3</w:t>
      </w:r>
      <w:r w:rsidR="004E5CE8">
        <w:rPr>
          <w:sz w:val="28"/>
          <w:szCs w:val="28"/>
          <w:lang w:val="uk-UA"/>
        </w:rPr>
        <w:t xml:space="preserve">%,  </w:t>
      </w:r>
      <w:r w:rsidRPr="00760FD3">
        <w:rPr>
          <w:sz w:val="28"/>
          <w:szCs w:val="28"/>
          <w:lang w:val="uk-UA"/>
        </w:rPr>
        <w:t>решта – мешканці Кременчука.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План ліжко/днів в цілому по стаціонару виконано на </w:t>
      </w:r>
      <w:r>
        <w:rPr>
          <w:sz w:val="28"/>
          <w:szCs w:val="28"/>
          <w:lang w:val="uk-UA"/>
        </w:rPr>
        <w:t>5</w:t>
      </w:r>
      <w:r w:rsidR="007D18CD">
        <w:rPr>
          <w:sz w:val="28"/>
          <w:szCs w:val="28"/>
          <w:lang w:val="uk-UA"/>
        </w:rPr>
        <w:t>3,1</w:t>
      </w:r>
      <w:r w:rsidRPr="00760FD3">
        <w:rPr>
          <w:sz w:val="28"/>
          <w:szCs w:val="28"/>
          <w:lang w:val="uk-UA"/>
        </w:rPr>
        <w:t>%, середнє перебування хворого на ліжку –</w:t>
      </w:r>
      <w:r w:rsidR="004E5CE8">
        <w:rPr>
          <w:sz w:val="28"/>
          <w:szCs w:val="28"/>
          <w:lang w:val="uk-UA"/>
        </w:rPr>
        <w:t xml:space="preserve"> 7,0</w:t>
      </w:r>
      <w:r w:rsidRPr="00760FD3">
        <w:rPr>
          <w:sz w:val="28"/>
          <w:szCs w:val="28"/>
          <w:lang w:val="uk-UA"/>
        </w:rPr>
        <w:t>, робота ліжка –</w:t>
      </w:r>
      <w:r w:rsidR="004E5CE8">
        <w:rPr>
          <w:sz w:val="28"/>
          <w:szCs w:val="28"/>
          <w:lang w:val="uk-UA"/>
        </w:rPr>
        <w:t>1</w:t>
      </w:r>
      <w:r w:rsidR="007D18CD">
        <w:rPr>
          <w:sz w:val="28"/>
          <w:szCs w:val="28"/>
          <w:lang w:val="uk-UA"/>
        </w:rPr>
        <w:t>80</w:t>
      </w:r>
      <w:r w:rsidR="004E5CE8">
        <w:rPr>
          <w:sz w:val="28"/>
          <w:szCs w:val="28"/>
          <w:lang w:val="uk-UA"/>
        </w:rPr>
        <w:t xml:space="preserve">,5 </w:t>
      </w:r>
      <w:r>
        <w:rPr>
          <w:sz w:val="28"/>
          <w:szCs w:val="28"/>
          <w:lang w:val="uk-UA"/>
        </w:rPr>
        <w:t xml:space="preserve">дні, </w:t>
      </w:r>
      <w:r w:rsidRPr="00760FD3">
        <w:rPr>
          <w:sz w:val="28"/>
          <w:szCs w:val="28"/>
          <w:lang w:val="uk-UA"/>
        </w:rPr>
        <w:t xml:space="preserve">оберт ліжка складає – </w:t>
      </w:r>
      <w:r w:rsidR="007D18CD">
        <w:rPr>
          <w:sz w:val="28"/>
          <w:szCs w:val="28"/>
          <w:lang w:val="uk-UA"/>
        </w:rPr>
        <w:t>25</w:t>
      </w:r>
      <w:r w:rsidR="004E5CE8">
        <w:rPr>
          <w:sz w:val="28"/>
          <w:szCs w:val="28"/>
          <w:lang w:val="uk-UA"/>
        </w:rPr>
        <w:t>,</w:t>
      </w:r>
      <w:r w:rsidR="007D18CD">
        <w:rPr>
          <w:sz w:val="28"/>
          <w:szCs w:val="28"/>
          <w:lang w:val="uk-UA"/>
        </w:rPr>
        <w:t>9</w:t>
      </w:r>
      <w:r w:rsidR="004E5CE8">
        <w:rPr>
          <w:sz w:val="28"/>
          <w:szCs w:val="28"/>
          <w:lang w:val="uk-UA"/>
        </w:rPr>
        <w:t>.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По профілям : ( % виконання плану т</w:t>
      </w:r>
      <w:r>
        <w:rPr>
          <w:sz w:val="28"/>
          <w:szCs w:val="28"/>
          <w:lang w:val="uk-UA"/>
        </w:rPr>
        <w:t>а середнє перебування на ліжку)</w:t>
      </w:r>
      <w:r w:rsidRPr="00760FD3">
        <w:rPr>
          <w:sz w:val="28"/>
          <w:szCs w:val="28"/>
          <w:lang w:val="uk-UA"/>
        </w:rPr>
        <w:t>: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Терапевтичні ліжка:        </w:t>
      </w:r>
      <w:r w:rsidR="007D18CD">
        <w:rPr>
          <w:sz w:val="28"/>
          <w:szCs w:val="28"/>
          <w:lang w:val="uk-UA"/>
        </w:rPr>
        <w:t xml:space="preserve">   </w:t>
      </w:r>
      <w:r w:rsidRPr="00760FD3">
        <w:rPr>
          <w:sz w:val="28"/>
          <w:szCs w:val="28"/>
          <w:lang w:val="uk-UA"/>
        </w:rPr>
        <w:t xml:space="preserve">     </w:t>
      </w:r>
      <w:r w:rsidR="007D18CD">
        <w:rPr>
          <w:sz w:val="28"/>
          <w:szCs w:val="28"/>
          <w:lang w:val="uk-UA"/>
        </w:rPr>
        <w:t>35,1</w:t>
      </w:r>
      <w:r>
        <w:rPr>
          <w:sz w:val="28"/>
          <w:szCs w:val="28"/>
          <w:lang w:val="uk-UA"/>
        </w:rPr>
        <w:t xml:space="preserve">%          </w:t>
      </w:r>
      <w:r w:rsidR="007D18CD">
        <w:rPr>
          <w:sz w:val="28"/>
          <w:szCs w:val="28"/>
          <w:lang w:val="uk-UA"/>
        </w:rPr>
        <w:t>9,1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Ендокринологічні ліжка  </w:t>
      </w:r>
      <w:r w:rsidR="007D18CD">
        <w:rPr>
          <w:sz w:val="28"/>
          <w:szCs w:val="28"/>
          <w:lang w:val="uk-UA"/>
        </w:rPr>
        <w:t xml:space="preserve"> </w:t>
      </w:r>
      <w:r w:rsidRPr="00760FD3">
        <w:rPr>
          <w:sz w:val="28"/>
          <w:szCs w:val="28"/>
          <w:lang w:val="uk-UA"/>
        </w:rPr>
        <w:t xml:space="preserve"> </w:t>
      </w:r>
      <w:r w:rsidR="007D18CD">
        <w:rPr>
          <w:sz w:val="28"/>
          <w:szCs w:val="28"/>
          <w:lang w:val="uk-UA"/>
        </w:rPr>
        <w:t xml:space="preserve">   </w:t>
      </w:r>
      <w:r w:rsidRPr="00760FD3">
        <w:rPr>
          <w:sz w:val="28"/>
          <w:szCs w:val="28"/>
          <w:lang w:val="uk-UA"/>
        </w:rPr>
        <w:t xml:space="preserve">  </w:t>
      </w:r>
      <w:r w:rsidR="007D18CD">
        <w:rPr>
          <w:sz w:val="28"/>
          <w:szCs w:val="28"/>
          <w:lang w:val="uk-UA"/>
        </w:rPr>
        <w:t>61,5%          9,3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Кардіологічні ліжка            </w:t>
      </w:r>
      <w:r w:rsidR="007D18CD">
        <w:rPr>
          <w:sz w:val="28"/>
          <w:szCs w:val="28"/>
          <w:lang w:val="uk-UA"/>
        </w:rPr>
        <w:t xml:space="preserve">  </w:t>
      </w:r>
      <w:r w:rsidRPr="00760FD3">
        <w:rPr>
          <w:sz w:val="28"/>
          <w:szCs w:val="28"/>
          <w:lang w:val="uk-UA"/>
        </w:rPr>
        <w:t xml:space="preserve"> </w:t>
      </w:r>
      <w:r w:rsidR="004E5CE8">
        <w:rPr>
          <w:sz w:val="28"/>
          <w:szCs w:val="28"/>
          <w:lang w:val="uk-UA"/>
        </w:rPr>
        <w:t>1</w:t>
      </w:r>
      <w:r w:rsidR="007D18CD">
        <w:rPr>
          <w:sz w:val="28"/>
          <w:szCs w:val="28"/>
          <w:lang w:val="uk-UA"/>
        </w:rPr>
        <w:t>32,5</w:t>
      </w:r>
      <w:r>
        <w:rPr>
          <w:sz w:val="28"/>
          <w:szCs w:val="28"/>
          <w:lang w:val="uk-UA"/>
        </w:rPr>
        <w:t xml:space="preserve">%       </w:t>
      </w:r>
      <w:r w:rsidR="007D18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8,</w:t>
      </w:r>
      <w:r w:rsidR="007D18CD">
        <w:rPr>
          <w:sz w:val="28"/>
          <w:szCs w:val="28"/>
          <w:lang w:val="uk-UA"/>
        </w:rPr>
        <w:t>3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Неврологічні                    </w:t>
      </w:r>
      <w:r w:rsidR="007D18CD">
        <w:rPr>
          <w:sz w:val="28"/>
          <w:szCs w:val="28"/>
          <w:lang w:val="uk-UA"/>
        </w:rPr>
        <w:t xml:space="preserve">      </w:t>
      </w:r>
      <w:r w:rsidRPr="00760FD3">
        <w:rPr>
          <w:sz w:val="28"/>
          <w:szCs w:val="28"/>
          <w:lang w:val="uk-UA"/>
        </w:rPr>
        <w:t xml:space="preserve"> </w:t>
      </w:r>
      <w:r w:rsidR="007D18CD">
        <w:rPr>
          <w:sz w:val="28"/>
          <w:szCs w:val="28"/>
          <w:lang w:val="uk-UA"/>
        </w:rPr>
        <w:t>38,7</w:t>
      </w:r>
      <w:r w:rsidRPr="00760FD3">
        <w:rPr>
          <w:sz w:val="28"/>
          <w:szCs w:val="28"/>
          <w:lang w:val="uk-UA"/>
        </w:rPr>
        <w:t xml:space="preserve">%  </w:t>
      </w:r>
      <w:r w:rsidR="007D18CD">
        <w:rPr>
          <w:sz w:val="28"/>
          <w:szCs w:val="28"/>
          <w:lang w:val="uk-UA"/>
        </w:rPr>
        <w:t xml:space="preserve">       </w:t>
      </w:r>
      <w:r w:rsidRPr="00760F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9,</w:t>
      </w:r>
      <w:r w:rsidR="007D18CD">
        <w:rPr>
          <w:sz w:val="28"/>
          <w:szCs w:val="28"/>
          <w:lang w:val="uk-UA"/>
        </w:rPr>
        <w:t>4</w:t>
      </w:r>
    </w:p>
    <w:p w:rsidR="004E5CE8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Хірургічні                               </w:t>
      </w:r>
      <w:r w:rsidR="004E5CE8">
        <w:rPr>
          <w:sz w:val="28"/>
          <w:szCs w:val="28"/>
          <w:lang w:val="uk-UA"/>
        </w:rPr>
        <w:t>4</w:t>
      </w:r>
      <w:r w:rsidR="007D18CD">
        <w:rPr>
          <w:sz w:val="28"/>
          <w:szCs w:val="28"/>
          <w:lang w:val="uk-UA"/>
        </w:rPr>
        <w:t>2</w:t>
      </w:r>
      <w:r w:rsidR="004E5CE8">
        <w:rPr>
          <w:sz w:val="28"/>
          <w:szCs w:val="28"/>
          <w:lang w:val="uk-UA"/>
        </w:rPr>
        <w:t>,</w:t>
      </w:r>
      <w:r w:rsidR="007D18CD">
        <w:rPr>
          <w:sz w:val="28"/>
          <w:szCs w:val="28"/>
          <w:lang w:val="uk-UA"/>
        </w:rPr>
        <w:t>7</w:t>
      </w:r>
      <w:r w:rsidRPr="00760FD3">
        <w:rPr>
          <w:sz w:val="28"/>
          <w:szCs w:val="28"/>
          <w:lang w:val="uk-UA"/>
        </w:rPr>
        <w:t xml:space="preserve">%    </w:t>
      </w:r>
      <w:r w:rsidR="007D18CD">
        <w:rPr>
          <w:sz w:val="28"/>
          <w:szCs w:val="28"/>
          <w:lang w:val="uk-UA"/>
        </w:rPr>
        <w:t xml:space="preserve">     </w:t>
      </w:r>
      <w:r w:rsidRPr="00760FD3">
        <w:rPr>
          <w:sz w:val="28"/>
          <w:szCs w:val="28"/>
          <w:lang w:val="uk-UA"/>
        </w:rPr>
        <w:t xml:space="preserve"> </w:t>
      </w:r>
      <w:r w:rsidR="004E5CE8">
        <w:rPr>
          <w:sz w:val="28"/>
          <w:szCs w:val="28"/>
          <w:lang w:val="uk-UA"/>
        </w:rPr>
        <w:t>6,</w:t>
      </w:r>
      <w:r w:rsidR="007D18CD">
        <w:rPr>
          <w:sz w:val="28"/>
          <w:szCs w:val="28"/>
          <w:lang w:val="uk-UA"/>
        </w:rPr>
        <w:t>5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Офтальмологічні                    </w:t>
      </w:r>
      <w:r w:rsidR="004E5CE8">
        <w:rPr>
          <w:sz w:val="28"/>
          <w:szCs w:val="28"/>
          <w:lang w:val="uk-UA"/>
        </w:rPr>
        <w:t>3</w:t>
      </w:r>
      <w:r w:rsidR="007D18CD">
        <w:rPr>
          <w:sz w:val="28"/>
          <w:szCs w:val="28"/>
          <w:lang w:val="uk-UA"/>
        </w:rPr>
        <w:t>5</w:t>
      </w:r>
      <w:r w:rsidR="004E5CE8">
        <w:rPr>
          <w:sz w:val="28"/>
          <w:szCs w:val="28"/>
          <w:lang w:val="uk-UA"/>
        </w:rPr>
        <w:t>,</w:t>
      </w:r>
      <w:r w:rsidR="007D18CD">
        <w:rPr>
          <w:sz w:val="28"/>
          <w:szCs w:val="28"/>
          <w:lang w:val="uk-UA"/>
        </w:rPr>
        <w:t>5</w:t>
      </w:r>
      <w:r w:rsidRPr="00760FD3">
        <w:rPr>
          <w:sz w:val="28"/>
          <w:szCs w:val="28"/>
          <w:lang w:val="uk-UA"/>
        </w:rPr>
        <w:t xml:space="preserve">%    </w:t>
      </w:r>
      <w:r w:rsidR="007D18CD">
        <w:rPr>
          <w:sz w:val="28"/>
          <w:szCs w:val="28"/>
          <w:lang w:val="uk-UA"/>
        </w:rPr>
        <w:t xml:space="preserve"> </w:t>
      </w:r>
      <w:r w:rsidRPr="00760FD3">
        <w:rPr>
          <w:sz w:val="28"/>
          <w:szCs w:val="28"/>
          <w:lang w:val="uk-UA"/>
        </w:rPr>
        <w:t xml:space="preserve">     1,</w:t>
      </w:r>
      <w:r w:rsidR="004E5CE8">
        <w:rPr>
          <w:sz w:val="28"/>
          <w:szCs w:val="28"/>
          <w:lang w:val="uk-UA"/>
        </w:rPr>
        <w:t>6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Урологічні                              </w:t>
      </w:r>
      <w:r w:rsidR="004E5CE8">
        <w:rPr>
          <w:sz w:val="28"/>
          <w:szCs w:val="28"/>
          <w:lang w:val="uk-UA"/>
        </w:rPr>
        <w:t>1</w:t>
      </w:r>
      <w:r w:rsidR="007D18CD">
        <w:rPr>
          <w:sz w:val="28"/>
          <w:szCs w:val="28"/>
          <w:lang w:val="uk-UA"/>
        </w:rPr>
        <w:t>4</w:t>
      </w:r>
      <w:r w:rsidR="004E5CE8">
        <w:rPr>
          <w:sz w:val="28"/>
          <w:szCs w:val="28"/>
          <w:lang w:val="uk-UA"/>
        </w:rPr>
        <w:t>,</w:t>
      </w:r>
      <w:r w:rsidR="007D18CD">
        <w:rPr>
          <w:sz w:val="28"/>
          <w:szCs w:val="28"/>
          <w:lang w:val="uk-UA"/>
        </w:rPr>
        <w:t>8</w:t>
      </w:r>
      <w:r w:rsidRPr="00760FD3">
        <w:rPr>
          <w:sz w:val="28"/>
          <w:szCs w:val="28"/>
          <w:lang w:val="uk-UA"/>
        </w:rPr>
        <w:t xml:space="preserve">%  </w:t>
      </w:r>
      <w:r w:rsidR="007D18CD">
        <w:rPr>
          <w:sz w:val="28"/>
          <w:szCs w:val="28"/>
          <w:lang w:val="uk-UA"/>
        </w:rPr>
        <w:t xml:space="preserve">     </w:t>
      </w:r>
      <w:r w:rsidRPr="00760FD3">
        <w:rPr>
          <w:sz w:val="28"/>
          <w:szCs w:val="28"/>
          <w:lang w:val="uk-UA"/>
        </w:rPr>
        <w:t xml:space="preserve">   </w:t>
      </w:r>
      <w:r w:rsidR="004E5CE8">
        <w:rPr>
          <w:sz w:val="28"/>
          <w:szCs w:val="28"/>
          <w:lang w:val="uk-UA"/>
        </w:rPr>
        <w:t>5,</w:t>
      </w:r>
      <w:r w:rsidR="007D18CD">
        <w:rPr>
          <w:sz w:val="28"/>
          <w:szCs w:val="28"/>
          <w:lang w:val="uk-UA"/>
        </w:rPr>
        <w:t>6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Травматологічні                    </w:t>
      </w:r>
      <w:r w:rsidR="007D18CD">
        <w:rPr>
          <w:sz w:val="28"/>
          <w:szCs w:val="28"/>
          <w:lang w:val="uk-UA"/>
        </w:rPr>
        <w:t xml:space="preserve"> 124</w:t>
      </w:r>
      <w:r w:rsidR="004E5CE8">
        <w:rPr>
          <w:sz w:val="28"/>
          <w:szCs w:val="28"/>
          <w:lang w:val="uk-UA"/>
        </w:rPr>
        <w:t>,</w:t>
      </w:r>
      <w:r w:rsidR="007D18CD">
        <w:rPr>
          <w:sz w:val="28"/>
          <w:szCs w:val="28"/>
          <w:lang w:val="uk-UA"/>
        </w:rPr>
        <w:t>5</w:t>
      </w:r>
      <w:r w:rsidR="004E5CE8">
        <w:rPr>
          <w:sz w:val="28"/>
          <w:szCs w:val="28"/>
          <w:lang w:val="uk-UA"/>
        </w:rPr>
        <w:t>%</w:t>
      </w:r>
      <w:r w:rsidR="007D18C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6,</w:t>
      </w:r>
      <w:r w:rsidR="007D18CD">
        <w:rPr>
          <w:sz w:val="28"/>
          <w:szCs w:val="28"/>
          <w:lang w:val="uk-UA"/>
        </w:rPr>
        <w:t>2</w:t>
      </w: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Гінекологічні                           </w:t>
      </w:r>
      <w:r w:rsidR="004E5CE8">
        <w:rPr>
          <w:sz w:val="28"/>
          <w:szCs w:val="28"/>
          <w:lang w:val="uk-UA"/>
        </w:rPr>
        <w:t>7</w:t>
      </w:r>
      <w:r w:rsidR="007D18CD">
        <w:rPr>
          <w:sz w:val="28"/>
          <w:szCs w:val="28"/>
          <w:lang w:val="uk-UA"/>
        </w:rPr>
        <w:t>2</w:t>
      </w:r>
      <w:r w:rsidR="004E5CE8">
        <w:rPr>
          <w:sz w:val="28"/>
          <w:szCs w:val="28"/>
          <w:lang w:val="uk-UA"/>
        </w:rPr>
        <w:t>,</w:t>
      </w:r>
      <w:r w:rsidR="007D18CD">
        <w:rPr>
          <w:sz w:val="28"/>
          <w:szCs w:val="28"/>
          <w:lang w:val="uk-UA"/>
        </w:rPr>
        <w:t>4</w:t>
      </w:r>
      <w:r w:rsidRPr="00760FD3">
        <w:rPr>
          <w:sz w:val="28"/>
          <w:szCs w:val="28"/>
          <w:lang w:val="uk-UA"/>
        </w:rPr>
        <w:t xml:space="preserve">%     </w:t>
      </w:r>
      <w:r w:rsidR="007D18CD">
        <w:rPr>
          <w:sz w:val="28"/>
          <w:szCs w:val="28"/>
          <w:lang w:val="uk-UA"/>
        </w:rPr>
        <w:t xml:space="preserve">   </w:t>
      </w:r>
      <w:r w:rsidRPr="00760FD3">
        <w:rPr>
          <w:sz w:val="28"/>
          <w:szCs w:val="28"/>
          <w:lang w:val="uk-UA"/>
        </w:rPr>
        <w:t xml:space="preserve"> </w:t>
      </w:r>
      <w:r w:rsidR="004E5CE8">
        <w:rPr>
          <w:sz w:val="28"/>
          <w:szCs w:val="28"/>
          <w:lang w:val="uk-UA"/>
        </w:rPr>
        <w:t>5,</w:t>
      </w:r>
      <w:r w:rsidR="007D18CD">
        <w:rPr>
          <w:sz w:val="28"/>
          <w:szCs w:val="28"/>
          <w:lang w:val="uk-UA"/>
        </w:rPr>
        <w:t>9</w:t>
      </w: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показники можна пояснити карантинними заходами щодо госпіталізації хворих, лікування проводилося тільки по ургентних станах.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 На ліжках хірургічного профілю було прооперовано </w:t>
      </w:r>
      <w:r w:rsidR="007D18CD">
        <w:rPr>
          <w:sz w:val="28"/>
          <w:szCs w:val="28"/>
          <w:lang w:val="uk-UA"/>
        </w:rPr>
        <w:t>1358</w:t>
      </w:r>
      <w:r w:rsidRPr="00760FD3">
        <w:rPr>
          <w:sz w:val="28"/>
          <w:szCs w:val="28"/>
          <w:lang w:val="uk-UA"/>
        </w:rPr>
        <w:t xml:space="preserve"> чол., хірургічна активність взагалі по лікарні складає –</w:t>
      </w:r>
      <w:r w:rsidR="007D18CD">
        <w:rPr>
          <w:sz w:val="28"/>
          <w:szCs w:val="28"/>
          <w:lang w:val="uk-UA"/>
        </w:rPr>
        <w:t>75</w:t>
      </w:r>
      <w:r>
        <w:rPr>
          <w:sz w:val="28"/>
          <w:szCs w:val="28"/>
          <w:lang w:val="uk-UA"/>
        </w:rPr>
        <w:t>,</w:t>
      </w:r>
      <w:r w:rsidR="004E5CE8">
        <w:rPr>
          <w:sz w:val="28"/>
          <w:szCs w:val="28"/>
          <w:lang w:val="uk-UA"/>
        </w:rPr>
        <w:t>7</w:t>
      </w:r>
      <w:r w:rsidRPr="00760FD3">
        <w:rPr>
          <w:sz w:val="28"/>
          <w:szCs w:val="28"/>
          <w:lang w:val="uk-UA"/>
        </w:rPr>
        <w:t>%,  по профілям: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Хірургія                          </w:t>
      </w:r>
      <w:r w:rsidR="007D18CD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>,</w:t>
      </w:r>
      <w:r w:rsidR="004E5CE8">
        <w:rPr>
          <w:sz w:val="28"/>
          <w:szCs w:val="28"/>
          <w:lang w:val="uk-UA"/>
        </w:rPr>
        <w:t>7</w:t>
      </w:r>
      <w:r w:rsidRPr="00760FD3">
        <w:rPr>
          <w:sz w:val="28"/>
          <w:szCs w:val="28"/>
          <w:lang w:val="uk-UA"/>
        </w:rPr>
        <w:t>%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Травматологія                </w:t>
      </w:r>
      <w:r w:rsidR="007D18CD">
        <w:rPr>
          <w:sz w:val="28"/>
          <w:szCs w:val="28"/>
          <w:lang w:val="uk-UA"/>
        </w:rPr>
        <w:t>100,0</w:t>
      </w:r>
      <w:r w:rsidRPr="00760FD3">
        <w:rPr>
          <w:sz w:val="28"/>
          <w:szCs w:val="28"/>
          <w:lang w:val="uk-UA"/>
        </w:rPr>
        <w:t>%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Гінекологія                    </w:t>
      </w:r>
      <w:r w:rsidR="007D18CD">
        <w:rPr>
          <w:sz w:val="28"/>
          <w:szCs w:val="28"/>
          <w:lang w:val="uk-UA"/>
        </w:rPr>
        <w:t xml:space="preserve"> </w:t>
      </w:r>
      <w:r w:rsidRPr="00760FD3">
        <w:rPr>
          <w:sz w:val="28"/>
          <w:szCs w:val="28"/>
          <w:lang w:val="uk-UA"/>
        </w:rPr>
        <w:t xml:space="preserve"> </w:t>
      </w:r>
      <w:r w:rsidR="004E5CE8">
        <w:rPr>
          <w:sz w:val="28"/>
          <w:szCs w:val="28"/>
          <w:lang w:val="uk-UA"/>
        </w:rPr>
        <w:t>5</w:t>
      </w:r>
      <w:r w:rsidR="007D18CD">
        <w:rPr>
          <w:sz w:val="28"/>
          <w:szCs w:val="28"/>
          <w:lang w:val="uk-UA"/>
        </w:rPr>
        <w:t>3</w:t>
      </w:r>
      <w:r w:rsidR="004E5CE8">
        <w:rPr>
          <w:sz w:val="28"/>
          <w:szCs w:val="28"/>
          <w:lang w:val="uk-UA"/>
        </w:rPr>
        <w:t>,</w:t>
      </w:r>
      <w:r w:rsidR="007D18CD">
        <w:rPr>
          <w:sz w:val="28"/>
          <w:szCs w:val="28"/>
          <w:lang w:val="uk-UA"/>
        </w:rPr>
        <w:t>7</w:t>
      </w:r>
      <w:r w:rsidRPr="00760FD3">
        <w:rPr>
          <w:sz w:val="28"/>
          <w:szCs w:val="28"/>
          <w:lang w:val="uk-UA"/>
        </w:rPr>
        <w:t xml:space="preserve">%   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Ускладнень та померлих після операцій не зареєстровано.</w:t>
      </w:r>
    </w:p>
    <w:p w:rsidR="00C91C39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Використання допоміжних методів обстеження та лікування в абсолютних цифрах та на 1 стаціонарного хворого: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Лабораторні дослідження –    </w:t>
      </w:r>
      <w:r w:rsidR="00544811">
        <w:rPr>
          <w:sz w:val="28"/>
          <w:szCs w:val="28"/>
          <w:lang w:val="uk-UA"/>
        </w:rPr>
        <w:t xml:space="preserve"> </w:t>
      </w:r>
      <w:r w:rsidRPr="00760FD3">
        <w:rPr>
          <w:sz w:val="28"/>
          <w:szCs w:val="28"/>
          <w:lang w:val="uk-UA"/>
        </w:rPr>
        <w:t xml:space="preserve">    </w:t>
      </w:r>
      <w:r w:rsidR="00544811">
        <w:rPr>
          <w:sz w:val="28"/>
          <w:szCs w:val="28"/>
          <w:lang w:val="uk-UA"/>
        </w:rPr>
        <w:t xml:space="preserve">78516       </w:t>
      </w:r>
      <w:r w:rsidRPr="00760FD3">
        <w:rPr>
          <w:sz w:val="28"/>
          <w:szCs w:val="28"/>
          <w:lang w:val="uk-UA"/>
        </w:rPr>
        <w:t>(</w:t>
      </w:r>
      <w:r w:rsidR="004E5CE8">
        <w:rPr>
          <w:sz w:val="28"/>
          <w:szCs w:val="28"/>
          <w:lang w:val="uk-UA"/>
        </w:rPr>
        <w:t>2</w:t>
      </w:r>
      <w:r w:rsidR="00544811">
        <w:rPr>
          <w:sz w:val="28"/>
          <w:szCs w:val="28"/>
          <w:lang w:val="uk-UA"/>
        </w:rPr>
        <w:t>7</w:t>
      </w:r>
      <w:r w:rsidR="004E5CE8">
        <w:rPr>
          <w:sz w:val="28"/>
          <w:szCs w:val="28"/>
          <w:lang w:val="uk-UA"/>
        </w:rPr>
        <w:t>,</w:t>
      </w:r>
      <w:r w:rsidR="00544811">
        <w:rPr>
          <w:sz w:val="28"/>
          <w:szCs w:val="28"/>
          <w:lang w:val="uk-UA"/>
        </w:rPr>
        <w:t>6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в т.ч. біохімічні                          </w:t>
      </w:r>
      <w:r w:rsidR="00544811">
        <w:rPr>
          <w:sz w:val="28"/>
          <w:szCs w:val="28"/>
          <w:lang w:val="uk-UA"/>
        </w:rPr>
        <w:t xml:space="preserve">  </w:t>
      </w:r>
      <w:r w:rsidRPr="00760FD3">
        <w:rPr>
          <w:sz w:val="28"/>
          <w:szCs w:val="28"/>
          <w:lang w:val="uk-UA"/>
        </w:rPr>
        <w:t xml:space="preserve"> </w:t>
      </w:r>
      <w:r w:rsidR="00544811">
        <w:rPr>
          <w:sz w:val="28"/>
          <w:szCs w:val="28"/>
          <w:lang w:val="uk-UA"/>
        </w:rPr>
        <w:t xml:space="preserve">25671       </w:t>
      </w:r>
      <w:r w:rsidRPr="00760FD3">
        <w:rPr>
          <w:sz w:val="28"/>
          <w:szCs w:val="28"/>
          <w:lang w:val="uk-UA"/>
        </w:rPr>
        <w:t>(</w:t>
      </w:r>
      <w:r w:rsidR="0054481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544811">
        <w:rPr>
          <w:sz w:val="28"/>
          <w:szCs w:val="28"/>
          <w:lang w:val="uk-UA"/>
        </w:rPr>
        <w:t>0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рентген-дослідження                  </w:t>
      </w:r>
      <w:r w:rsidR="004E5CE8">
        <w:rPr>
          <w:sz w:val="28"/>
          <w:szCs w:val="28"/>
          <w:lang w:val="uk-UA"/>
        </w:rPr>
        <w:t xml:space="preserve">     </w:t>
      </w:r>
      <w:r w:rsidR="00544811">
        <w:rPr>
          <w:sz w:val="28"/>
          <w:szCs w:val="28"/>
          <w:lang w:val="uk-UA"/>
        </w:rPr>
        <w:t>774</w:t>
      </w:r>
      <w:r w:rsidRPr="00760FD3">
        <w:rPr>
          <w:sz w:val="28"/>
          <w:szCs w:val="28"/>
          <w:lang w:val="uk-UA"/>
        </w:rPr>
        <w:t xml:space="preserve"> </w:t>
      </w:r>
      <w:r w:rsidR="00544811">
        <w:rPr>
          <w:sz w:val="28"/>
          <w:szCs w:val="28"/>
          <w:lang w:val="uk-UA"/>
        </w:rPr>
        <w:t xml:space="preserve">       </w:t>
      </w:r>
      <w:r w:rsidRPr="00760FD3">
        <w:rPr>
          <w:sz w:val="28"/>
          <w:szCs w:val="28"/>
          <w:lang w:val="uk-UA"/>
        </w:rPr>
        <w:t>(0,</w:t>
      </w:r>
      <w:r>
        <w:rPr>
          <w:sz w:val="28"/>
          <w:szCs w:val="28"/>
          <w:lang w:val="uk-UA"/>
        </w:rPr>
        <w:t>3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функці</w:t>
      </w:r>
      <w:r>
        <w:rPr>
          <w:sz w:val="28"/>
          <w:szCs w:val="28"/>
          <w:lang w:val="uk-UA"/>
        </w:rPr>
        <w:t xml:space="preserve">ональна діагностика           </w:t>
      </w:r>
      <w:r w:rsidR="00544811">
        <w:rPr>
          <w:sz w:val="28"/>
          <w:szCs w:val="28"/>
          <w:lang w:val="uk-UA"/>
        </w:rPr>
        <w:t>1303</w:t>
      </w:r>
      <w:r>
        <w:rPr>
          <w:sz w:val="28"/>
          <w:szCs w:val="28"/>
          <w:lang w:val="uk-UA"/>
        </w:rPr>
        <w:t xml:space="preserve">  </w:t>
      </w:r>
      <w:r w:rsidR="0054481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(</w:t>
      </w:r>
      <w:r w:rsidRPr="00760FD3">
        <w:rPr>
          <w:sz w:val="28"/>
          <w:szCs w:val="28"/>
          <w:lang w:val="uk-UA"/>
        </w:rPr>
        <w:t>0,4)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 фіз. процедури з масажем          </w:t>
      </w:r>
      <w:r w:rsidR="00544811">
        <w:rPr>
          <w:sz w:val="28"/>
          <w:szCs w:val="28"/>
          <w:lang w:val="uk-UA"/>
        </w:rPr>
        <w:t xml:space="preserve">14401        </w:t>
      </w:r>
      <w:r w:rsidRPr="00760FD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5,</w:t>
      </w:r>
      <w:r w:rsidR="00544811">
        <w:rPr>
          <w:sz w:val="28"/>
          <w:szCs w:val="28"/>
          <w:lang w:val="uk-UA"/>
        </w:rPr>
        <w:t>0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ЛФК                                               </w:t>
      </w:r>
      <w:r w:rsidR="00544811">
        <w:rPr>
          <w:sz w:val="28"/>
          <w:szCs w:val="28"/>
          <w:lang w:val="uk-UA"/>
        </w:rPr>
        <w:t>5678</w:t>
      </w:r>
      <w:r w:rsidRPr="00760FD3">
        <w:rPr>
          <w:sz w:val="28"/>
          <w:szCs w:val="28"/>
          <w:lang w:val="uk-UA"/>
        </w:rPr>
        <w:t xml:space="preserve"> </w:t>
      </w:r>
      <w:r w:rsidR="00544811">
        <w:rPr>
          <w:sz w:val="28"/>
          <w:szCs w:val="28"/>
          <w:lang w:val="uk-UA"/>
        </w:rPr>
        <w:t xml:space="preserve">        </w:t>
      </w:r>
      <w:r w:rsidRPr="00760FD3">
        <w:rPr>
          <w:sz w:val="28"/>
          <w:szCs w:val="28"/>
          <w:lang w:val="uk-UA"/>
        </w:rPr>
        <w:t>(</w:t>
      </w:r>
      <w:r w:rsidR="00544811">
        <w:rPr>
          <w:sz w:val="28"/>
          <w:szCs w:val="28"/>
          <w:lang w:val="uk-UA"/>
        </w:rPr>
        <w:t>2</w:t>
      </w:r>
      <w:r w:rsidRPr="00760FD3">
        <w:rPr>
          <w:sz w:val="28"/>
          <w:szCs w:val="28"/>
          <w:lang w:val="uk-UA"/>
        </w:rPr>
        <w:t>,</w:t>
      </w:r>
      <w:r w:rsidR="00544811">
        <w:rPr>
          <w:sz w:val="28"/>
          <w:szCs w:val="28"/>
          <w:lang w:val="uk-UA"/>
        </w:rPr>
        <w:t>0</w:t>
      </w:r>
      <w:r w:rsidRPr="00760FD3">
        <w:rPr>
          <w:sz w:val="28"/>
          <w:szCs w:val="28"/>
          <w:lang w:val="uk-UA"/>
        </w:rPr>
        <w:t>)</w:t>
      </w:r>
    </w:p>
    <w:p w:rsidR="00C91C39" w:rsidRPr="00760FD3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ендоскопія та колоноскопія          </w:t>
      </w:r>
      <w:r w:rsidR="004E5CE8">
        <w:rPr>
          <w:sz w:val="28"/>
          <w:szCs w:val="28"/>
          <w:lang w:val="uk-UA"/>
        </w:rPr>
        <w:t>2</w:t>
      </w:r>
      <w:r w:rsidR="00544811">
        <w:rPr>
          <w:sz w:val="28"/>
          <w:szCs w:val="28"/>
          <w:lang w:val="uk-UA"/>
        </w:rPr>
        <w:t xml:space="preserve">41          </w:t>
      </w:r>
      <w:r w:rsidRPr="00760FD3">
        <w:rPr>
          <w:sz w:val="28"/>
          <w:szCs w:val="28"/>
          <w:lang w:val="uk-UA"/>
        </w:rPr>
        <w:t>(0,</w:t>
      </w:r>
      <w:r w:rsidR="00544811">
        <w:rPr>
          <w:sz w:val="28"/>
          <w:szCs w:val="28"/>
          <w:lang w:val="uk-UA"/>
        </w:rPr>
        <w:t>08</w:t>
      </w:r>
      <w:r w:rsidRPr="00760FD3">
        <w:rPr>
          <w:sz w:val="28"/>
          <w:szCs w:val="28"/>
          <w:lang w:val="uk-UA"/>
        </w:rPr>
        <w:t>)</w:t>
      </w:r>
    </w:p>
    <w:p w:rsidR="00C91C39" w:rsidRPr="00EE00FF" w:rsidRDefault="00C91C39" w:rsidP="000841DA">
      <w:pPr>
        <w:pStyle w:val="22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УЗД                                               </w:t>
      </w:r>
      <w:r w:rsidR="00544811">
        <w:rPr>
          <w:sz w:val="28"/>
          <w:szCs w:val="28"/>
          <w:lang w:val="uk-UA"/>
        </w:rPr>
        <w:t xml:space="preserve">1761         </w:t>
      </w:r>
      <w:r w:rsidRPr="00760FD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0,</w:t>
      </w:r>
      <w:r w:rsidR="00544811">
        <w:rPr>
          <w:sz w:val="28"/>
          <w:szCs w:val="28"/>
          <w:lang w:val="uk-UA"/>
        </w:rPr>
        <w:t>6</w:t>
      </w:r>
      <w:r w:rsidRPr="00EE00FF">
        <w:rPr>
          <w:sz w:val="28"/>
          <w:szCs w:val="28"/>
          <w:lang w:val="uk-UA"/>
        </w:rPr>
        <w:t>)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 xml:space="preserve">Підприємству на 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9 місяців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2020 року виділено кошти міського бюджету </w:t>
      </w:r>
      <w:r w:rsidR="00FD366F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в 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сумі – 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4044,8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гривень 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«Видатки на оплату праці» - 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1995,6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 (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49,3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% від затверджених видатків  міського бюджету на звітний період);</w:t>
      </w:r>
    </w:p>
    <w:p w:rsidR="001E0462" w:rsidRPr="00544811" w:rsidRDefault="001E0462" w:rsidP="001E0462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«Предмети, матеріали, обладнання та інвентар» 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15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,0 тис.грн (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0,4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% від затверджених видатків  міського бюджету на звітний період);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«Оплата комунальних послуг та енергоносіїв» - 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1202,5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 (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29,7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% від затверджених видатків міського бюджету на звітний період); 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«Медикаменти та перев’язувальні матеріали» - 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594,1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 (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14,7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% від затверджених видатків міського бюджету на звітний період), з них: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 спеціалізований кабінет «Довіра» - </w:t>
      </w:r>
      <w:r w:rsidR="004F2E4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190,3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грн; 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 медична комісія (ОМВК) – </w:t>
      </w:r>
      <w:r w:rsidR="004F2E4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30,1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грн;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 патологоанатомічне відділення – </w:t>
      </w:r>
      <w:r w:rsidR="004F2E4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285,8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грн.;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-закупівля засобів індивідуального захисту </w:t>
      </w:r>
      <w:r w:rsidR="00FD366F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та ін</w:t>
      </w:r>
      <w:r w:rsidR="001E0462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.мед.матеріалів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– </w:t>
      </w:r>
      <w:r w:rsidR="004F2E4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87,9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гривень.</w:t>
      </w:r>
    </w:p>
    <w:p w:rsidR="00C91C39" w:rsidRPr="00544811" w:rsidRDefault="00C91C39" w:rsidP="00F8420C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«Оплата послуг (крім комунальних)» - 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167,6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 (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4,</w:t>
      </w:r>
      <w:r w:rsidR="00816CC1" w:rsidRPr="00544811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% від затверджених видатків міського бюджету на звітний період); </w:t>
      </w:r>
    </w:p>
    <w:p w:rsidR="004F2E40" w:rsidRPr="00544811" w:rsidRDefault="00816CC1" w:rsidP="00F8420C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«Придбання обладнання та предметів довготривалого використання» -70,0 тис. грн. (1,7% від затверджених видатків міського бюджету на звітний період)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Оплата інших видатків на підприємстві проводилась за рахунок власних надходжень, які надійшли </w:t>
      </w:r>
      <w:r w:rsidR="00003652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за </w:t>
      </w:r>
      <w:r w:rsidR="004F2E40" w:rsidRPr="00544811">
        <w:rPr>
          <w:rFonts w:ascii="Times New Roman" w:hAnsi="Times New Roman"/>
          <w:color w:val="FF0000"/>
          <w:sz w:val="28"/>
          <w:szCs w:val="28"/>
          <w:lang w:val="uk-UA"/>
        </w:rPr>
        <w:t>9</w:t>
      </w:r>
      <w:r w:rsidR="00003652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місяців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2020 року.</w:t>
      </w:r>
    </w:p>
    <w:p w:rsidR="008257F2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На підприємстві укладено </w:t>
      </w:r>
      <w:r w:rsidR="00816CC1" w:rsidRPr="00544811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договори, щодо медичних послуг за Програмою державних гарантій медичного обслуговування населення це первинна</w:t>
      </w:r>
      <w:r w:rsidR="00D227B2" w:rsidRPr="00544811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вторинна медична допомога</w:t>
      </w:r>
      <w:r w:rsidR="00EA7EC5" w:rsidRPr="00544811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D227B2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договір по мобільним бригадам, що створені для реагування на гостру респіраторну хворобу </w:t>
      </w:r>
      <w:r w:rsidR="00D227B2" w:rsidRPr="00544811">
        <w:rPr>
          <w:rFonts w:ascii="Times New Roman" w:hAnsi="Times New Roman"/>
          <w:color w:val="FF0000"/>
          <w:sz w:val="28"/>
          <w:szCs w:val="28"/>
          <w:lang w:val="en-US"/>
        </w:rPr>
        <w:t>COVID</w:t>
      </w:r>
      <w:r w:rsidR="008257F2" w:rsidRPr="00544811">
        <w:rPr>
          <w:rFonts w:ascii="Times New Roman" w:hAnsi="Times New Roman"/>
          <w:color w:val="FF0000"/>
          <w:sz w:val="28"/>
          <w:szCs w:val="28"/>
          <w:lang w:val="uk-UA"/>
        </w:rPr>
        <w:t>-19</w:t>
      </w:r>
      <w:r w:rsidR="00816CC1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r w:rsidR="00EA7EC5" w:rsidRPr="00544811">
        <w:rPr>
          <w:rFonts w:ascii="Times New Roman" w:hAnsi="Times New Roman"/>
          <w:color w:val="FF0000"/>
          <w:sz w:val="28"/>
          <w:szCs w:val="28"/>
          <w:lang w:val="uk-UA"/>
        </w:rPr>
        <w:t>та договір про перехідне фінансове забезпечення комплексного надання медичних послуг в частині умов, які застосовуються з 1 вересня 2020 року.</w:t>
      </w:r>
    </w:p>
    <w:p w:rsidR="00B91691" w:rsidRPr="00544811" w:rsidRDefault="008257F2" w:rsidP="00A9700E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За Програмою державних гарантій медичного обслуговування населення в</w:t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секторі первинної медичної допомоги маємо двох лікарів-терапевтів, та лікаря загальної практики-сімейного лікаря у яких станом на 0</w:t>
      </w:r>
      <w:r w:rsidR="00B91691" w:rsidRPr="00544811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>.</w:t>
      </w:r>
      <w:r w:rsidR="00816CC1" w:rsidRPr="00544811">
        <w:rPr>
          <w:rFonts w:ascii="Times New Roman" w:hAnsi="Times New Roman"/>
          <w:color w:val="FF0000"/>
          <w:sz w:val="28"/>
          <w:szCs w:val="28"/>
          <w:lang w:val="uk-UA"/>
        </w:rPr>
        <w:t>10</w:t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>.2020 задекларовано 48</w:t>
      </w:r>
      <w:r w:rsidR="00EA7EC5" w:rsidRPr="00544811">
        <w:rPr>
          <w:rFonts w:ascii="Times New Roman" w:hAnsi="Times New Roman"/>
          <w:color w:val="FF0000"/>
          <w:sz w:val="28"/>
          <w:szCs w:val="28"/>
          <w:lang w:val="uk-UA"/>
        </w:rPr>
        <w:t>88</w:t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особи</w:t>
      </w:r>
      <w:r w:rsidR="00B91691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. </w:t>
      </w:r>
    </w:p>
    <w:p w:rsidR="008257F2" w:rsidRPr="00544811" w:rsidRDefault="00B91691" w:rsidP="00A9700E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З</w:t>
      </w:r>
      <w:r w:rsidR="00A9700E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а Програмою державних гарантій медичного обслуговування населення в секторі вторинної медичної допомоги маємо </w:t>
      </w:r>
      <w:r w:rsidR="00816CC1" w:rsidRPr="00544811">
        <w:rPr>
          <w:rFonts w:ascii="Times New Roman" w:hAnsi="Times New Roman"/>
          <w:color w:val="FF0000"/>
          <w:sz w:val="28"/>
          <w:szCs w:val="28"/>
          <w:lang w:val="uk-UA"/>
        </w:rPr>
        <w:t>8</w:t>
      </w:r>
      <w:r w:rsidR="00A9700E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пакетів:</w:t>
      </w:r>
    </w:p>
    <w:p w:rsidR="00A9700E" w:rsidRPr="00544811" w:rsidRDefault="00A9700E" w:rsidP="00A9700E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«Хірургічні операції дорослим та дітям у стаціонарних умовах»;</w:t>
      </w:r>
    </w:p>
    <w:p w:rsidR="00A9700E" w:rsidRPr="00544811" w:rsidRDefault="00A9700E" w:rsidP="00A9700E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«Стаціонарна допомога дорослим та дітям без проведення хірургічних операції»;</w:t>
      </w:r>
    </w:p>
    <w:p w:rsidR="00A9700E" w:rsidRPr="00544811" w:rsidRDefault="00A9700E" w:rsidP="00A9700E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допомогу»;</w:t>
      </w:r>
    </w:p>
    <w:p w:rsidR="00A9700E" w:rsidRPr="00544811" w:rsidRDefault="00A9700E" w:rsidP="00A9700E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«Гістероскопія»;</w:t>
      </w:r>
    </w:p>
    <w:p w:rsidR="00A9700E" w:rsidRPr="00544811" w:rsidRDefault="00A9700E" w:rsidP="00A9700E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«Езофагогастродуоденоскопія»;</w:t>
      </w:r>
    </w:p>
    <w:p w:rsidR="00A9700E" w:rsidRPr="00544811" w:rsidRDefault="00A9700E" w:rsidP="00A9700E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«Колоноскопія»;</w:t>
      </w:r>
    </w:p>
    <w:p w:rsidR="00A9700E" w:rsidRPr="00544811" w:rsidRDefault="00A9700E" w:rsidP="00A9700E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«Цистоскопія»;</w:t>
      </w:r>
    </w:p>
    <w:p w:rsidR="00B91691" w:rsidRPr="00544811" w:rsidRDefault="00A9700E" w:rsidP="00FD366F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lastRenderedPageBreak/>
        <w:t xml:space="preserve">«Діагностика, лікування та супровід осіб із ВІЛ». </w:t>
      </w:r>
    </w:p>
    <w:p w:rsidR="00A9700E" w:rsidRPr="00544811" w:rsidRDefault="00A9700E" w:rsidP="00A9700E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B91691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Договор, щодо реагування на гостру респіраторну хворобу </w:t>
      </w:r>
      <w:r w:rsidR="00B91691" w:rsidRPr="00544811">
        <w:rPr>
          <w:rFonts w:ascii="Times New Roman" w:hAnsi="Times New Roman"/>
          <w:color w:val="FF0000"/>
          <w:sz w:val="28"/>
          <w:szCs w:val="28"/>
          <w:lang w:val="en-US"/>
        </w:rPr>
        <w:t>COVID</w:t>
      </w:r>
      <w:r w:rsidR="00B91691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-19 </w:t>
      </w:r>
      <w:r w:rsidR="00C94965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включає пакет на </w:t>
      </w:r>
      <w:r w:rsidR="00B91691" w:rsidRPr="00544811">
        <w:rPr>
          <w:rFonts w:ascii="Times New Roman" w:hAnsi="Times New Roman"/>
          <w:color w:val="FF0000"/>
          <w:sz w:val="28"/>
          <w:szCs w:val="28"/>
          <w:lang w:val="uk-UA"/>
        </w:rPr>
        <w:t>2 мобільні бригади, до яких входять 2 лікаря, 2 сестри медичні та 2 водія.</w:t>
      </w:r>
    </w:p>
    <w:p w:rsidR="00816CC1" w:rsidRPr="00544811" w:rsidRDefault="00816CC1" w:rsidP="00E30C29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Договор, щодо </w:t>
      </w:r>
      <w:r w:rsidR="00EA7EC5" w:rsidRPr="00544811">
        <w:rPr>
          <w:rFonts w:ascii="Times New Roman" w:hAnsi="Times New Roman"/>
          <w:color w:val="FF0000"/>
          <w:sz w:val="28"/>
          <w:szCs w:val="28"/>
          <w:lang w:val="uk-UA"/>
        </w:rPr>
        <w:t>перехідного фінансового забезпечення комплексного надання медичних послуг в частині умов, які застосовуються з 1 вересня 2020 року</w:t>
      </w:r>
      <w:r w:rsidR="00E30C2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відповідно постанови Кабінету Міністрів України від 22 липня 2020 року №623 та наказу №2021 від 03.09.2020 року МОЗ України «Про затвердження переліку посад медичних та інших працівників, для яких встановлюється доплати до заробітної плати медичним та іншим працівникам закладів охорони здоров надання субвенції з державного бюджету місцевим бюджетам на здійснення доплат медичним та іншим працівникам закладів охорони здоров’я», наказу Мінсоцполітики від 22.05.2020 р. №321 «Про перелік посад працівників надавачів соціальних послуг державного/комунального сектору».</w:t>
      </w:r>
    </w:p>
    <w:p w:rsidR="00C91C39" w:rsidRPr="00544811" w:rsidRDefault="00DC0D48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Всього за </w:t>
      </w:r>
      <w:r w:rsidR="00E30C2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9 місяців </w:t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2020 року від НСЗУ отримано </w:t>
      </w:r>
      <w:r w:rsidR="007A2D49" w:rsidRPr="00544811">
        <w:rPr>
          <w:rFonts w:ascii="Times New Roman" w:hAnsi="Times New Roman"/>
          <w:color w:val="FF0000"/>
          <w:sz w:val="28"/>
          <w:szCs w:val="28"/>
          <w:lang w:val="uk-UA"/>
        </w:rPr>
        <w:t>13 286,0</w:t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гривень. 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Лікарня інтенсивно працює в напрямку надання інших платних послуг, а саме: </w:t>
      </w:r>
    </w:p>
    <w:p w:rsidR="00C91C39" w:rsidRPr="00544811" w:rsidRDefault="00C91C39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-на даний час працюючим залізничникам, пенсіонерам залізничного транспорту надаються медичні послуги по програми ДМС з страховою компанією ТДВ СК «Нафтагазстрах» та ПАТ СК «Інтер-Поліс». Для інших верств населення надаютьсяпослуги за договорами з іншими страховими компаніями, а саме: ТДВ СК Нафтагазстрах, ПРАТ СК «К</w:t>
      </w:r>
      <w:r w:rsidR="004D52DE" w:rsidRPr="00544811">
        <w:rPr>
          <w:rFonts w:ascii="Times New Roman" w:hAnsi="Times New Roman"/>
          <w:color w:val="FF0000"/>
          <w:sz w:val="28"/>
          <w:szCs w:val="28"/>
          <w:lang w:val="uk-UA"/>
        </w:rPr>
        <w:t>няжа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», ПРАТ СК «Провідна», СК Трансмагістраль, СК «Універсальна», ПРАТ СК Мега-Поліс та іншими страховими компаніями. Згідно договорів зі страховими компаніями, лікарня проводить лікування застрахованих хворих, щомісячно готовить звіти по завершеним страховим випадкам;</w:t>
      </w:r>
    </w:p>
    <w:p w:rsidR="00C91C39" w:rsidRPr="00544811" w:rsidRDefault="00C91C39" w:rsidP="00DC0D48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- підприємство проводе медичні огляди працівникам наступних підприємств: </w:t>
      </w:r>
      <w:r w:rsidR="008208A6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АТ 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«Українська залізниця», ПАТ «Кременчуцький сталеливарний завод», ПАТ «Крюківський вагонобудівний завод», ПрАТ «Кременчуцький колісний завод», </w:t>
      </w:r>
      <w:r w:rsidR="00DC0D48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ТОВ «ВКП «Котлогаз», ТОВ «Глобинський переробний завод», НВО «АВІА», </w:t>
      </w:r>
      <w:r w:rsidR="007C0EE0" w:rsidRPr="00544811">
        <w:rPr>
          <w:rFonts w:ascii="Times New Roman" w:hAnsi="Times New Roman"/>
          <w:color w:val="FF0000"/>
          <w:sz w:val="28"/>
          <w:szCs w:val="28"/>
          <w:lang w:val="uk-UA"/>
        </w:rPr>
        <w:t>ПАТ</w:t>
      </w:r>
      <w:r w:rsidR="00DC0D48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«Кременчуцький завод технічного вуглицю», ТОВ «Європабуд», ТОВ «Боруда», КП «Кременчукводоканал», 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ПАТ «Теплоенерго»,ПрАТ «Укртрансгаз» та інші підприємства і фізичні особи.</w:t>
      </w:r>
    </w:p>
    <w:p w:rsidR="00C91C39" w:rsidRPr="00544811" w:rsidRDefault="00C91C39" w:rsidP="007A2D49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>Виходячи з звіту про фінансовий стан можна побачи</w:t>
      </w:r>
      <w:r w:rsidR="007A2D49" w:rsidRPr="00544811">
        <w:rPr>
          <w:rFonts w:ascii="Times New Roman" w:hAnsi="Times New Roman"/>
          <w:color w:val="FF0000"/>
          <w:sz w:val="28"/>
          <w:szCs w:val="28"/>
          <w:lang w:val="uk-UA"/>
        </w:rPr>
        <w:t>ти, що за 9  місяців</w:t>
      </w:r>
      <w:r w:rsidR="00C94965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2020 року доходи лікарні</w:t>
      </w:r>
      <w:r w:rsidR="00D17C27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з урахуванням залишку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склали </w:t>
      </w:r>
      <w:r w:rsidR="007A2D49" w:rsidRPr="00544811">
        <w:rPr>
          <w:rFonts w:ascii="Times New Roman" w:hAnsi="Times New Roman"/>
          <w:color w:val="FF0000"/>
          <w:sz w:val="28"/>
          <w:szCs w:val="28"/>
          <w:lang w:val="uk-UA"/>
        </w:rPr>
        <w:t>22 792,3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грн., з них</w:t>
      </w:r>
    </w:p>
    <w:p w:rsidR="006B43D1" w:rsidRPr="00544811" w:rsidRDefault="006B43D1" w:rsidP="006B43D1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- Надходження з місцевого бюджету – </w:t>
      </w:r>
      <w:r w:rsidR="007A2D49" w:rsidRPr="00544811">
        <w:rPr>
          <w:rFonts w:ascii="Times New Roman" w:hAnsi="Times New Roman"/>
          <w:color w:val="FF0000"/>
          <w:sz w:val="28"/>
          <w:szCs w:val="28"/>
          <w:lang w:val="uk-UA"/>
        </w:rPr>
        <w:t>4044,8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грн;</w:t>
      </w:r>
    </w:p>
    <w:p w:rsidR="006B43D1" w:rsidRPr="00544811" w:rsidRDefault="006B43D1" w:rsidP="00313548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- Власні надходження – </w:t>
      </w:r>
      <w:r w:rsidR="007A2D4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18 747,5 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тис. </w:t>
      </w:r>
      <w:r w:rsidR="00313548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грн., а саме: </w:t>
      </w:r>
    </w:p>
    <w:p w:rsidR="00C91C39" w:rsidRPr="00544811" w:rsidRDefault="00313548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– </w:t>
      </w:r>
      <w:r w:rsidR="007A2D4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13 286,0</w:t>
      </w:r>
      <w:r w:rsidR="007A2D4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тис.грн. н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адходження коштів від НСЗУ;</w:t>
      </w:r>
    </w:p>
    <w:p w:rsidR="007C0EE0" w:rsidRPr="00544811" w:rsidRDefault="00DC0D48" w:rsidP="007C0EE0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– </w:t>
      </w:r>
      <w:r w:rsidR="007A2D4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2 004,7</w:t>
      </w:r>
      <w:r w:rsidR="007C0EE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тис.грн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.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медичні послуги за договорами зі страховими компаніями</w:t>
      </w:r>
      <w:r w:rsidR="007C0EE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;</w:t>
      </w:r>
    </w:p>
    <w:p w:rsidR="007C0EE0" w:rsidRPr="00544811" w:rsidRDefault="00C91C39" w:rsidP="007C0EE0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– </w:t>
      </w:r>
      <w:r w:rsidR="007A2D4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552,2</w:t>
      </w:r>
      <w:r w:rsidR="007C0EE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грн.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проведення періодичних та предрейсових медичних оглядів</w:t>
      </w:r>
      <w:r w:rsidR="007C0EE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;</w:t>
      </w:r>
    </w:p>
    <w:p w:rsidR="00C16807" w:rsidRPr="00544811" w:rsidRDefault="00C16807" w:rsidP="00C16807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 243,0 тис. грн. проведення періодичних медичних оглядів працівникам Південної залізниці;</w:t>
      </w:r>
    </w:p>
    <w:p w:rsidR="00DB3BFB" w:rsidRPr="00544811" w:rsidRDefault="007C0EE0" w:rsidP="007C0EE0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– </w:t>
      </w:r>
      <w:r w:rsidR="007A2D4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1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,</w:t>
      </w:r>
      <w:r w:rsidR="007A2D4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9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тис.грн,надходження від реалізації майна;</w:t>
      </w:r>
    </w:p>
    <w:p w:rsidR="00DB3BFB" w:rsidRPr="00544811" w:rsidRDefault="00C91C39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– </w:t>
      </w:r>
      <w:r w:rsidR="00C1680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1203,3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грн.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медичні послуги фізичним особам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;</w:t>
      </w:r>
    </w:p>
    <w:p w:rsidR="00DB3BFB" w:rsidRPr="00544811" w:rsidRDefault="00C16807" w:rsidP="006B43D1">
      <w:pPr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14,9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грн.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медичні послуги за договорами з юридичними особами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;</w:t>
      </w:r>
    </w:p>
    <w:p w:rsidR="006B43D1" w:rsidRPr="00544811" w:rsidRDefault="00C16807" w:rsidP="006B43D1">
      <w:pPr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297,0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тис.грн. м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</w:rPr>
        <w:t>едичний супровід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за договорами з юридичними особами;</w:t>
      </w:r>
    </w:p>
    <w:p w:rsidR="00C91C39" w:rsidRPr="00544811" w:rsidRDefault="004A2153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– </w:t>
      </w:r>
      <w:r w:rsidR="00C1680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45,1</w:t>
      </w:r>
      <w:r w:rsidR="007C0EE0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грн. н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адання орендних послуг;</w:t>
      </w:r>
    </w:p>
    <w:p w:rsidR="00C91C39" w:rsidRPr="00544811" w:rsidRDefault="004A2153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lastRenderedPageBreak/>
        <w:t xml:space="preserve">– </w:t>
      </w:r>
      <w:r w:rsidR="00C1680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609,0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грн.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б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лагодійна допомога</w:t>
      </w:r>
      <w:r w:rsidR="006B43D1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;</w:t>
      </w:r>
    </w:p>
    <w:p w:rsidR="006B43D1" w:rsidRPr="00544811" w:rsidRDefault="006B43D1" w:rsidP="006B43D1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</w:t>
      </w:r>
      <w:r w:rsidR="00CC6192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490,4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грн. інші надходження.</w:t>
      </w:r>
    </w:p>
    <w:p w:rsidR="006B43D1" w:rsidRPr="00544811" w:rsidRDefault="006B43D1" w:rsidP="006B43D1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Крім того  Централізовані закупівлі МОЗ України – </w:t>
      </w:r>
      <w:r w:rsidR="00F672EB" w:rsidRPr="00544811">
        <w:rPr>
          <w:rFonts w:ascii="Times New Roman" w:hAnsi="Times New Roman"/>
          <w:color w:val="FF0000"/>
          <w:sz w:val="28"/>
          <w:szCs w:val="28"/>
          <w:lang w:val="uk-UA"/>
        </w:rPr>
        <w:t>1 766,3</w:t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грн;</w:t>
      </w:r>
    </w:p>
    <w:p w:rsidR="00C91C39" w:rsidRPr="00544811" w:rsidRDefault="003F03DF" w:rsidP="006E2848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6B43D1" w:rsidRPr="00544811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>Кошт</w:t>
      </w:r>
      <w:r w:rsidR="006E2848" w:rsidRPr="00544811">
        <w:rPr>
          <w:rFonts w:ascii="Times New Roman" w:hAnsi="Times New Roman"/>
          <w:color w:val="FF0000"/>
          <w:sz w:val="28"/>
          <w:szCs w:val="28"/>
          <w:lang w:val="uk-UA"/>
        </w:rPr>
        <w:t>и</w:t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було витрачено (касові видатки) в розмірі – </w:t>
      </w:r>
      <w:r w:rsidR="00F672EB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</w:t>
      </w:r>
      <w:r w:rsidR="00C91C39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гривень:</w:t>
      </w:r>
    </w:p>
    <w:p w:rsidR="00C91C39" w:rsidRPr="00544811" w:rsidRDefault="004A2153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</w:t>
      </w:r>
      <w:r w:rsidR="00E7136A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15857,</w:t>
      </w:r>
      <w:r w:rsidR="009A0055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4</w:t>
      </w:r>
      <w:r w:rsidR="003778C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грн. в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идатки на оплату праці з нарахуваннями;</w:t>
      </w:r>
    </w:p>
    <w:p w:rsidR="00C91C39" w:rsidRPr="00544811" w:rsidRDefault="004A2153" w:rsidP="004A2153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</w:t>
      </w:r>
      <w:r w:rsidR="00E7136A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3071,1</w:t>
      </w:r>
      <w:r w:rsidR="003778C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 п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ридбання медикаментів та перев’язувальних матеріалів; </w:t>
      </w:r>
    </w:p>
    <w:p w:rsidR="001356E4" w:rsidRPr="00544811" w:rsidRDefault="001356E4" w:rsidP="001356E4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</w:t>
      </w:r>
      <w:r w:rsidR="00F672EB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9</w:t>
      </w:r>
      <w:r w:rsidR="00E7136A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83</w:t>
      </w:r>
      <w:r w:rsidR="00F672EB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,8</w:t>
      </w:r>
      <w:r w:rsidR="003778C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 п</w:t>
      </w: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ридбання предметів, матеріалів, обладнання та інвентарю</w:t>
      </w:r>
      <w:r w:rsidR="003778C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;</w:t>
      </w:r>
    </w:p>
    <w:p w:rsidR="00C91C39" w:rsidRPr="00544811" w:rsidRDefault="004A2153" w:rsidP="001356E4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</w:t>
      </w:r>
      <w:r w:rsidR="00E7136A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1263,7</w:t>
      </w:r>
      <w:r w:rsidR="003778C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 о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плата комунальних послуг та</w:t>
      </w:r>
      <w:r w:rsidR="003778C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енергоносіїв;</w:t>
      </w:r>
    </w:p>
    <w:p w:rsidR="00C91C39" w:rsidRPr="00544811" w:rsidRDefault="004A2153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</w:t>
      </w:r>
      <w:r w:rsidR="006738BF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376,7</w:t>
      </w:r>
      <w:r w:rsidR="003778C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тис. грн продукти харчування;</w:t>
      </w:r>
    </w:p>
    <w:p w:rsidR="009A0055" w:rsidRPr="00544811" w:rsidRDefault="009A0055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–695,1 тис. грн оплата послуг (крім комунальних);</w:t>
      </w:r>
    </w:p>
    <w:p w:rsidR="009A0055" w:rsidRPr="00544811" w:rsidRDefault="009A0055" w:rsidP="009A0055">
      <w:pPr>
        <w:numPr>
          <w:ilvl w:val="0"/>
          <w:numId w:val="22"/>
        </w:numPr>
        <w:tabs>
          <w:tab w:val="left" w:pos="426"/>
        </w:tabs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209,4 тис. грн інші видатки.</w:t>
      </w:r>
    </w:p>
    <w:p w:rsidR="009A0055" w:rsidRPr="00544811" w:rsidRDefault="009A0055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Придбання обладнання та предметів довготривалого використання</w:t>
      </w:r>
      <w:r w:rsidR="00F44FAD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:</w:t>
      </w:r>
    </w:p>
    <w:p w:rsidR="00F44FAD" w:rsidRPr="00544811" w:rsidRDefault="00F44FAD" w:rsidP="000841DA">
      <w:pPr>
        <w:tabs>
          <w:tab w:val="left" w:pos="0"/>
        </w:tabs>
        <w:spacing w:after="0"/>
        <w:ind w:firstLine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–70,0 тис. грн придбання комп’ютерного обладнання;</w:t>
      </w:r>
    </w:p>
    <w:p w:rsidR="00C91C39" w:rsidRPr="00544811" w:rsidRDefault="001356E4" w:rsidP="004A2153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–</w:t>
      </w:r>
      <w:r w:rsidR="00E7136A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6</w:t>
      </w:r>
      <w:r w:rsidR="00F44FAD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00</w:t>
      </w:r>
      <w:r w:rsidR="00E7136A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,7</w:t>
      </w:r>
      <w:r w:rsidR="009A0055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</w:t>
      </w:r>
      <w:r w:rsidR="003778C7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тис. грн п</w:t>
      </w:r>
      <w:r w:rsidR="00C91C39" w:rsidRPr="00544811">
        <w:rPr>
          <w:rFonts w:ascii="Times New Roman" w:hAnsi="Times New Roman"/>
          <w:i/>
          <w:color w:val="FF0000"/>
          <w:sz w:val="28"/>
          <w:szCs w:val="28"/>
          <w:lang w:val="uk-UA"/>
        </w:rPr>
        <w:t>ридбання обладнання та предметів довготривалого використання;</w:t>
      </w:r>
    </w:p>
    <w:p w:rsidR="00D17C27" w:rsidRPr="00F44FAD" w:rsidRDefault="003778C7" w:rsidP="000841D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544811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D17C27" w:rsidRPr="00544811">
        <w:rPr>
          <w:rFonts w:ascii="Times New Roman" w:hAnsi="Times New Roman"/>
          <w:color w:val="FF0000"/>
          <w:sz w:val="28"/>
          <w:szCs w:val="28"/>
          <w:lang w:val="uk-UA"/>
        </w:rPr>
        <w:t>Нерозподілений залишок на кінець звітно</w:t>
      </w:r>
      <w:r w:rsidR="004A2153" w:rsidRPr="00544811">
        <w:rPr>
          <w:rFonts w:ascii="Times New Roman" w:hAnsi="Times New Roman"/>
          <w:color w:val="FF0000"/>
          <w:sz w:val="28"/>
          <w:szCs w:val="28"/>
          <w:lang w:val="uk-UA"/>
        </w:rPr>
        <w:t>г</w:t>
      </w:r>
      <w:r w:rsidR="00D17C27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о періоду складає </w:t>
      </w:r>
      <w:r w:rsidR="009A0055" w:rsidRPr="00544811">
        <w:rPr>
          <w:rFonts w:ascii="Times New Roman" w:hAnsi="Times New Roman"/>
          <w:color w:val="FF0000"/>
          <w:sz w:val="28"/>
          <w:szCs w:val="28"/>
          <w:lang w:val="uk-UA"/>
        </w:rPr>
        <w:t>335,1</w:t>
      </w:r>
      <w:r w:rsidR="00D17C27" w:rsidRPr="00544811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тис.грн</w:t>
      </w:r>
      <w:r w:rsidR="00D17C27" w:rsidRPr="00F44FAD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</w:p>
    <w:p w:rsidR="00C91C39" w:rsidRPr="006E2848" w:rsidRDefault="00C91C39" w:rsidP="00213BE6">
      <w:pPr>
        <w:pStyle w:val="22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6E2848">
        <w:rPr>
          <w:sz w:val="28"/>
          <w:szCs w:val="28"/>
          <w:lang w:val="uk-UA" w:eastAsia="uk-UA"/>
        </w:rPr>
        <w:t xml:space="preserve">Враховуючи викладене, медична Рада </w:t>
      </w:r>
      <w:r w:rsidRPr="006E2848">
        <w:rPr>
          <w:rStyle w:val="1"/>
          <w:color w:val="auto"/>
          <w:sz w:val="28"/>
          <w:szCs w:val="28"/>
        </w:rPr>
        <w:t>вирішує:</w:t>
      </w:r>
    </w:p>
    <w:p w:rsidR="00C91C39" w:rsidRPr="006E2848" w:rsidRDefault="00C91C39" w:rsidP="00213BE6">
      <w:pPr>
        <w:pStyle w:val="22"/>
        <w:numPr>
          <w:ilvl w:val="0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6E2848">
        <w:rPr>
          <w:sz w:val="28"/>
          <w:szCs w:val="28"/>
          <w:lang w:val="uk-UA" w:eastAsia="uk-UA"/>
        </w:rPr>
        <w:t xml:space="preserve"> Роботу лікарні за  </w:t>
      </w:r>
      <w:r w:rsidR="00544811">
        <w:rPr>
          <w:sz w:val="28"/>
          <w:szCs w:val="28"/>
          <w:lang w:val="uk-UA" w:eastAsia="uk-UA"/>
        </w:rPr>
        <w:t>12</w:t>
      </w:r>
      <w:bookmarkStart w:id="0" w:name="_GoBack"/>
      <w:bookmarkEnd w:id="0"/>
      <w:r w:rsidRPr="006E2848">
        <w:rPr>
          <w:sz w:val="28"/>
          <w:szCs w:val="28"/>
          <w:lang w:val="uk-UA" w:eastAsia="uk-UA"/>
        </w:rPr>
        <w:t xml:space="preserve"> місяців 2020 року визнати задовільною.</w:t>
      </w:r>
    </w:p>
    <w:p w:rsidR="00C91C39" w:rsidRPr="006E2848" w:rsidRDefault="00C91C39" w:rsidP="00213BE6">
      <w:pPr>
        <w:pStyle w:val="22"/>
        <w:numPr>
          <w:ilvl w:val="0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6E2848">
        <w:rPr>
          <w:sz w:val="28"/>
          <w:szCs w:val="28"/>
          <w:lang w:val="uk-UA" w:eastAsia="uk-UA"/>
        </w:rPr>
        <w:t xml:space="preserve"> Директору Скачко В.І.,</w:t>
      </w:r>
      <w:r w:rsidR="00F44FAD">
        <w:rPr>
          <w:sz w:val="28"/>
          <w:szCs w:val="28"/>
          <w:lang w:val="uk-UA" w:eastAsia="uk-UA"/>
        </w:rPr>
        <w:t xml:space="preserve"> </w:t>
      </w:r>
      <w:r w:rsidRPr="006E2848">
        <w:rPr>
          <w:sz w:val="28"/>
          <w:szCs w:val="28"/>
          <w:lang w:val="uk-UA" w:eastAsia="uk-UA"/>
        </w:rPr>
        <w:t>заступнику директора з економічних питань</w:t>
      </w:r>
      <w:r w:rsidR="00F44FAD">
        <w:rPr>
          <w:sz w:val="28"/>
          <w:szCs w:val="28"/>
          <w:lang w:val="uk-UA" w:eastAsia="uk-UA"/>
        </w:rPr>
        <w:t xml:space="preserve"> Гаман Н.М</w:t>
      </w:r>
      <w:r w:rsidRPr="006E2848">
        <w:rPr>
          <w:sz w:val="28"/>
          <w:szCs w:val="28"/>
          <w:lang w:val="uk-UA" w:eastAsia="uk-UA"/>
        </w:rPr>
        <w:t>, головному бухгалтеру Головко Т.В.</w:t>
      </w:r>
    </w:p>
    <w:p w:rsidR="00C91C39" w:rsidRPr="006E2848" w:rsidRDefault="00C91C39" w:rsidP="00213BE6">
      <w:pPr>
        <w:pStyle w:val="22"/>
        <w:numPr>
          <w:ilvl w:val="1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  <w:lang w:val="uk-UA"/>
        </w:rPr>
      </w:pPr>
      <w:r w:rsidRPr="006E2848">
        <w:rPr>
          <w:sz w:val="28"/>
          <w:szCs w:val="28"/>
          <w:lang w:val="uk-UA" w:eastAsia="uk-UA"/>
        </w:rPr>
        <w:t xml:space="preserve"> Забезпечити раціональне та цільове використання бюджетних коштів та отримання доходів з метою забезпечення повноцінного функціонування лікарні та недопущення кредиторської та дебіторської заборгованості - протягом року.</w:t>
      </w:r>
    </w:p>
    <w:p w:rsidR="00C91C39" w:rsidRPr="006E2848" w:rsidRDefault="00C91C39" w:rsidP="00213BE6">
      <w:pPr>
        <w:pStyle w:val="22"/>
        <w:numPr>
          <w:ilvl w:val="1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6E2848">
        <w:rPr>
          <w:sz w:val="28"/>
          <w:szCs w:val="28"/>
          <w:lang w:val="uk-UA" w:eastAsia="uk-UA"/>
        </w:rPr>
        <w:t xml:space="preserve"> Забезпечити дотримання трудової та виробничої дисципліни, встановити суворий контроль за використанням робочого часу - постійно.</w:t>
      </w:r>
    </w:p>
    <w:p w:rsidR="00C91C39" w:rsidRPr="006E2848" w:rsidRDefault="00C91C39" w:rsidP="00213BE6">
      <w:pPr>
        <w:pStyle w:val="22"/>
        <w:numPr>
          <w:ilvl w:val="1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 xml:space="preserve"> Постійно проводити роботу по залученню коштів.</w:t>
      </w:r>
    </w:p>
    <w:p w:rsidR="00C91C39" w:rsidRPr="006E2848" w:rsidRDefault="00C91C39" w:rsidP="00213BE6">
      <w:pPr>
        <w:pStyle w:val="22"/>
        <w:numPr>
          <w:ilvl w:val="0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 xml:space="preserve"> Заступнику директора з лікувальної роботи Шаденко І.Г.</w:t>
      </w:r>
    </w:p>
    <w:p w:rsidR="00C91C39" w:rsidRPr="006E2848" w:rsidRDefault="00C91C39" w:rsidP="00213BE6">
      <w:pPr>
        <w:pStyle w:val="22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>Проводити щомісячний аналіз основних показників лікувально-профілактичної роботи закладу - протягом року.</w:t>
      </w:r>
    </w:p>
    <w:p w:rsidR="00C91C39" w:rsidRPr="006E2848" w:rsidRDefault="00C91C39" w:rsidP="00213BE6">
      <w:pPr>
        <w:pStyle w:val="22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>Забезпечити виконання комплексу організаційних та лікувально-діагностичних заходів, спрямованих на виявлення у працівників факторів ризику серцево-судинних захворювань та раптової смерті у - протягом року.</w:t>
      </w:r>
    </w:p>
    <w:p w:rsidR="00C91C39" w:rsidRPr="006E2848" w:rsidRDefault="00C91C39" w:rsidP="00213BE6">
      <w:pPr>
        <w:pStyle w:val="22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>Проводити особистий контроль за обґрунтованістю видачі листків непрацездатності часто і тривало хворіючим - протягом року.</w:t>
      </w:r>
    </w:p>
    <w:p w:rsidR="00C91C39" w:rsidRPr="006E2848" w:rsidRDefault="00C91C39" w:rsidP="00213BE6">
      <w:pPr>
        <w:pStyle w:val="22"/>
        <w:numPr>
          <w:ilvl w:val="0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>Завідувачам відділеннями стаціонару Остріковій Л.А., Люліну В.І., Машину О.А.</w:t>
      </w:r>
    </w:p>
    <w:p w:rsidR="00C91C39" w:rsidRPr="006E2848" w:rsidRDefault="00C91C39" w:rsidP="00213BE6">
      <w:pPr>
        <w:pStyle w:val="22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 xml:space="preserve"> Забезпечити ефективне використання ліжкового фонду з метою забезпечення своєчасної госпіталізації застрахованих та хворих, що потребують невідкладної госпіталізації - протягом року.</w:t>
      </w:r>
    </w:p>
    <w:p w:rsidR="00C91C39" w:rsidRPr="006E2848" w:rsidRDefault="00C91C39" w:rsidP="00213BE6">
      <w:pPr>
        <w:pStyle w:val="22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>Забезпечити постійний контроль за виконанням плану ліжко-днів та середніми термінами перебування хворих на ліжку - щомісячно.</w:t>
      </w:r>
    </w:p>
    <w:p w:rsidR="00C91C39" w:rsidRPr="006E2848" w:rsidRDefault="00C91C39" w:rsidP="00213BE6">
      <w:pPr>
        <w:pStyle w:val="22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t>Забезпечити дотримання трудової та виробничої дисципліни в відділеннях, встановити суворий контроль за використанням робочого часу - постійно.</w:t>
      </w:r>
    </w:p>
    <w:p w:rsidR="00C91C39" w:rsidRPr="006E2848" w:rsidRDefault="00C91C39" w:rsidP="00213BE6">
      <w:pPr>
        <w:pStyle w:val="22"/>
        <w:numPr>
          <w:ilvl w:val="0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6E2848">
        <w:rPr>
          <w:sz w:val="28"/>
          <w:szCs w:val="28"/>
          <w:lang w:val="uk-UA" w:eastAsia="uk-UA"/>
        </w:rPr>
        <w:lastRenderedPageBreak/>
        <w:t>Завідувачу КДЦ Некроєнко Н.Н. забезпечити постійний контроль за якісним проведенням передрейсових, післярейсових та планових медичних профілактичних оглядів - постійно.</w:t>
      </w:r>
    </w:p>
    <w:p w:rsidR="00C91C39" w:rsidRPr="00B34C5A" w:rsidRDefault="00C91C39" w:rsidP="00213BE6">
      <w:pPr>
        <w:pStyle w:val="22"/>
        <w:numPr>
          <w:ilvl w:val="0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/>
        </w:rPr>
      </w:pPr>
      <w:r w:rsidRPr="006E2848">
        <w:rPr>
          <w:sz w:val="28"/>
          <w:szCs w:val="28"/>
          <w:lang w:val="uk-UA" w:eastAsia="uk-UA"/>
        </w:rPr>
        <w:t>Інспектору відділу кадрів Суржанській І.П. забезпечити контроль за виконанням річного плану підвищення кваліфікації і атестації</w:t>
      </w:r>
      <w:r w:rsidRPr="00B34C5A">
        <w:rPr>
          <w:sz w:val="28"/>
          <w:szCs w:val="28"/>
          <w:lang w:val="uk-UA" w:eastAsia="uk-UA"/>
        </w:rPr>
        <w:t xml:space="preserve"> медичних працівників - протягом року.</w:t>
      </w:r>
    </w:p>
    <w:p w:rsidR="00C91C39" w:rsidRPr="00B34C5A" w:rsidRDefault="00C91C39" w:rsidP="00213BE6">
      <w:pPr>
        <w:pStyle w:val="22"/>
        <w:numPr>
          <w:ilvl w:val="0"/>
          <w:numId w:val="20"/>
        </w:numPr>
        <w:shd w:val="clear" w:color="auto" w:fill="auto"/>
        <w:tabs>
          <w:tab w:val="left" w:pos="1127"/>
        </w:tabs>
        <w:spacing w:line="276" w:lineRule="auto"/>
        <w:ind w:left="0" w:firstLine="851"/>
        <w:rPr>
          <w:sz w:val="28"/>
          <w:szCs w:val="28"/>
        </w:rPr>
      </w:pPr>
      <w:r w:rsidRPr="00B34C5A">
        <w:rPr>
          <w:sz w:val="28"/>
          <w:szCs w:val="28"/>
          <w:lang w:val="uk-UA" w:eastAsia="uk-UA"/>
        </w:rPr>
        <w:t>Контроль за виконанням цього рішення покласти на директора Скачко В.І.</w:t>
      </w:r>
    </w:p>
    <w:p w:rsidR="00C91C39" w:rsidRPr="00B34C5A" w:rsidRDefault="00C91C39" w:rsidP="00213BE6">
      <w:pPr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C91C39" w:rsidRPr="00B34C5A" w:rsidRDefault="00C91C39" w:rsidP="00CB66A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34C5A">
        <w:rPr>
          <w:rFonts w:ascii="Times New Roman" w:hAnsi="Times New Roman"/>
          <w:sz w:val="28"/>
          <w:szCs w:val="28"/>
          <w:lang w:val="uk-UA"/>
        </w:rPr>
        <w:t>Голова медичної ради                                                          В.І. Скачко</w:t>
      </w:r>
    </w:p>
    <w:p w:rsidR="00C91C39" w:rsidRPr="00B34C5A" w:rsidRDefault="00C91C39" w:rsidP="00CB66A6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C91C39" w:rsidRPr="00B34C5A" w:rsidSect="000D3F7B">
      <w:pgSz w:w="11906" w:h="16838"/>
      <w:pgMar w:top="284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689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B62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8AED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3E5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D4A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44A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0E4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C1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DEB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E00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22600"/>
    <w:multiLevelType w:val="multilevel"/>
    <w:tmpl w:val="0C7E9C6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1">
    <w:nsid w:val="06A21A5C"/>
    <w:multiLevelType w:val="multilevel"/>
    <w:tmpl w:val="E5D2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C427B05"/>
    <w:multiLevelType w:val="hybridMultilevel"/>
    <w:tmpl w:val="F5FC6026"/>
    <w:lvl w:ilvl="0" w:tplc="1E9A5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623815"/>
    <w:multiLevelType w:val="hybridMultilevel"/>
    <w:tmpl w:val="93CC73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76E5545"/>
    <w:multiLevelType w:val="multilevel"/>
    <w:tmpl w:val="E5D2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E855FAB"/>
    <w:multiLevelType w:val="multilevel"/>
    <w:tmpl w:val="E5D2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DF2510"/>
    <w:multiLevelType w:val="hybridMultilevel"/>
    <w:tmpl w:val="D764BBF8"/>
    <w:lvl w:ilvl="0" w:tplc="57EEB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83E6F"/>
    <w:multiLevelType w:val="multilevel"/>
    <w:tmpl w:val="ADB6B8C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707D2B47"/>
    <w:multiLevelType w:val="hybridMultilevel"/>
    <w:tmpl w:val="CF6E42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36244FE"/>
    <w:multiLevelType w:val="multilevel"/>
    <w:tmpl w:val="42A89926"/>
    <w:lvl w:ilvl="0">
      <w:start w:val="3"/>
      <w:numFmt w:val="decimal"/>
      <w:lvlText w:val="%1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20">
    <w:nsid w:val="7860464C"/>
    <w:multiLevelType w:val="hybridMultilevel"/>
    <w:tmpl w:val="3426F7C4"/>
    <w:lvl w:ilvl="0" w:tplc="12CEA96C"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9225C18"/>
    <w:multiLevelType w:val="multilevel"/>
    <w:tmpl w:val="A67082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11"/>
  </w:num>
  <w:num w:numId="18">
    <w:abstractNumId w:val="17"/>
  </w:num>
  <w:num w:numId="19">
    <w:abstractNumId w:val="15"/>
  </w:num>
  <w:num w:numId="20">
    <w:abstractNumId w:val="19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29B0"/>
    <w:rsid w:val="00003652"/>
    <w:rsid w:val="00012B84"/>
    <w:rsid w:val="000238C5"/>
    <w:rsid w:val="00026D9C"/>
    <w:rsid w:val="00041374"/>
    <w:rsid w:val="00047489"/>
    <w:rsid w:val="0004791E"/>
    <w:rsid w:val="00060BB8"/>
    <w:rsid w:val="00083538"/>
    <w:rsid w:val="000841DA"/>
    <w:rsid w:val="000945E0"/>
    <w:rsid w:val="00094E0B"/>
    <w:rsid w:val="0009734B"/>
    <w:rsid w:val="000A2F8E"/>
    <w:rsid w:val="000D3F7B"/>
    <w:rsid w:val="000D42BF"/>
    <w:rsid w:val="000E19CB"/>
    <w:rsid w:val="000E20F1"/>
    <w:rsid w:val="000E747D"/>
    <w:rsid w:val="000F6695"/>
    <w:rsid w:val="000F7F74"/>
    <w:rsid w:val="00100FA1"/>
    <w:rsid w:val="00112F86"/>
    <w:rsid w:val="00120439"/>
    <w:rsid w:val="001279A1"/>
    <w:rsid w:val="001330F4"/>
    <w:rsid w:val="00133CD8"/>
    <w:rsid w:val="00134E40"/>
    <w:rsid w:val="0013563C"/>
    <w:rsid w:val="001356E4"/>
    <w:rsid w:val="0013677D"/>
    <w:rsid w:val="00137BA7"/>
    <w:rsid w:val="0015148C"/>
    <w:rsid w:val="00154817"/>
    <w:rsid w:val="001970C4"/>
    <w:rsid w:val="001A018D"/>
    <w:rsid w:val="001C351C"/>
    <w:rsid w:val="001C6FCA"/>
    <w:rsid w:val="001D683F"/>
    <w:rsid w:val="001E0462"/>
    <w:rsid w:val="001E0E04"/>
    <w:rsid w:val="001F4544"/>
    <w:rsid w:val="00205FE6"/>
    <w:rsid w:val="00213BE6"/>
    <w:rsid w:val="00215205"/>
    <w:rsid w:val="00216DBE"/>
    <w:rsid w:val="00235F19"/>
    <w:rsid w:val="002404F8"/>
    <w:rsid w:val="002650E9"/>
    <w:rsid w:val="00272DDE"/>
    <w:rsid w:val="00281D13"/>
    <w:rsid w:val="002A08A6"/>
    <w:rsid w:val="002C0A2D"/>
    <w:rsid w:val="002C46BE"/>
    <w:rsid w:val="002C653C"/>
    <w:rsid w:val="002C6CCC"/>
    <w:rsid w:val="002E1F28"/>
    <w:rsid w:val="002E38E5"/>
    <w:rsid w:val="002E3CE1"/>
    <w:rsid w:val="002E73EE"/>
    <w:rsid w:val="003023E0"/>
    <w:rsid w:val="00302B0B"/>
    <w:rsid w:val="00313548"/>
    <w:rsid w:val="00333DA5"/>
    <w:rsid w:val="003368F3"/>
    <w:rsid w:val="00336FDE"/>
    <w:rsid w:val="003658A8"/>
    <w:rsid w:val="00371570"/>
    <w:rsid w:val="0037271C"/>
    <w:rsid w:val="003742E9"/>
    <w:rsid w:val="00374AB6"/>
    <w:rsid w:val="003778C7"/>
    <w:rsid w:val="0038157B"/>
    <w:rsid w:val="00386A54"/>
    <w:rsid w:val="003929AA"/>
    <w:rsid w:val="003A6898"/>
    <w:rsid w:val="003B01C8"/>
    <w:rsid w:val="003B11B4"/>
    <w:rsid w:val="003C1422"/>
    <w:rsid w:val="003C290E"/>
    <w:rsid w:val="003C4143"/>
    <w:rsid w:val="003E0FCB"/>
    <w:rsid w:val="003F03DF"/>
    <w:rsid w:val="00424DAF"/>
    <w:rsid w:val="004378E4"/>
    <w:rsid w:val="004407F4"/>
    <w:rsid w:val="00443DDC"/>
    <w:rsid w:val="004600B3"/>
    <w:rsid w:val="00463DA1"/>
    <w:rsid w:val="00467FC1"/>
    <w:rsid w:val="004738B7"/>
    <w:rsid w:val="0047559F"/>
    <w:rsid w:val="00483643"/>
    <w:rsid w:val="0049063D"/>
    <w:rsid w:val="004969BC"/>
    <w:rsid w:val="004A2153"/>
    <w:rsid w:val="004A4AE0"/>
    <w:rsid w:val="004C02CE"/>
    <w:rsid w:val="004D52DE"/>
    <w:rsid w:val="004E4AD8"/>
    <w:rsid w:val="004E5CE8"/>
    <w:rsid w:val="004F2E40"/>
    <w:rsid w:val="004F5CC7"/>
    <w:rsid w:val="0052297E"/>
    <w:rsid w:val="005352BC"/>
    <w:rsid w:val="00537641"/>
    <w:rsid w:val="0054430B"/>
    <w:rsid w:val="00544811"/>
    <w:rsid w:val="00546040"/>
    <w:rsid w:val="005471B7"/>
    <w:rsid w:val="00551B7F"/>
    <w:rsid w:val="00557FAA"/>
    <w:rsid w:val="00580B45"/>
    <w:rsid w:val="005813EA"/>
    <w:rsid w:val="0059296E"/>
    <w:rsid w:val="005A557D"/>
    <w:rsid w:val="005B2D0F"/>
    <w:rsid w:val="005D22EA"/>
    <w:rsid w:val="00605A5E"/>
    <w:rsid w:val="006060C1"/>
    <w:rsid w:val="0062425B"/>
    <w:rsid w:val="00624CFB"/>
    <w:rsid w:val="006544AE"/>
    <w:rsid w:val="006605A2"/>
    <w:rsid w:val="006738BF"/>
    <w:rsid w:val="006766DD"/>
    <w:rsid w:val="006837DB"/>
    <w:rsid w:val="00694D7E"/>
    <w:rsid w:val="00695782"/>
    <w:rsid w:val="006A19DE"/>
    <w:rsid w:val="006A3F1C"/>
    <w:rsid w:val="006B0B55"/>
    <w:rsid w:val="006B1435"/>
    <w:rsid w:val="006B43D1"/>
    <w:rsid w:val="006C044C"/>
    <w:rsid w:val="006C7279"/>
    <w:rsid w:val="006D7ABE"/>
    <w:rsid w:val="006E2848"/>
    <w:rsid w:val="006E580C"/>
    <w:rsid w:val="007460DD"/>
    <w:rsid w:val="00751BC8"/>
    <w:rsid w:val="00760FD3"/>
    <w:rsid w:val="0076379E"/>
    <w:rsid w:val="007803BB"/>
    <w:rsid w:val="00790099"/>
    <w:rsid w:val="00790200"/>
    <w:rsid w:val="007902ED"/>
    <w:rsid w:val="007927FF"/>
    <w:rsid w:val="007A2D49"/>
    <w:rsid w:val="007A5731"/>
    <w:rsid w:val="007B69AA"/>
    <w:rsid w:val="007B73E6"/>
    <w:rsid w:val="007C0EE0"/>
    <w:rsid w:val="007D18CD"/>
    <w:rsid w:val="007D7277"/>
    <w:rsid w:val="007F1529"/>
    <w:rsid w:val="007F5626"/>
    <w:rsid w:val="00802B93"/>
    <w:rsid w:val="008048BC"/>
    <w:rsid w:val="00811171"/>
    <w:rsid w:val="00816CC1"/>
    <w:rsid w:val="008208A6"/>
    <w:rsid w:val="00822ADB"/>
    <w:rsid w:val="008235F6"/>
    <w:rsid w:val="008257F2"/>
    <w:rsid w:val="00866898"/>
    <w:rsid w:val="0087292D"/>
    <w:rsid w:val="00876D55"/>
    <w:rsid w:val="008867CC"/>
    <w:rsid w:val="00887321"/>
    <w:rsid w:val="00890D84"/>
    <w:rsid w:val="0089143C"/>
    <w:rsid w:val="00892296"/>
    <w:rsid w:val="008A1529"/>
    <w:rsid w:val="008D08ED"/>
    <w:rsid w:val="008D123C"/>
    <w:rsid w:val="008D45D5"/>
    <w:rsid w:val="008D6023"/>
    <w:rsid w:val="008E2782"/>
    <w:rsid w:val="008E2986"/>
    <w:rsid w:val="00901E54"/>
    <w:rsid w:val="009045F1"/>
    <w:rsid w:val="00914E89"/>
    <w:rsid w:val="00916A0B"/>
    <w:rsid w:val="009234A2"/>
    <w:rsid w:val="00930012"/>
    <w:rsid w:val="00931CF3"/>
    <w:rsid w:val="00934829"/>
    <w:rsid w:val="00934BEC"/>
    <w:rsid w:val="0095561B"/>
    <w:rsid w:val="009729B0"/>
    <w:rsid w:val="009838A7"/>
    <w:rsid w:val="009901A1"/>
    <w:rsid w:val="00991C30"/>
    <w:rsid w:val="0099217C"/>
    <w:rsid w:val="009A0055"/>
    <w:rsid w:val="009A117F"/>
    <w:rsid w:val="009B12C2"/>
    <w:rsid w:val="009B13F7"/>
    <w:rsid w:val="009B268A"/>
    <w:rsid w:val="009B3573"/>
    <w:rsid w:val="009B50CC"/>
    <w:rsid w:val="009D27FD"/>
    <w:rsid w:val="009E30C0"/>
    <w:rsid w:val="009E330D"/>
    <w:rsid w:val="00A074EE"/>
    <w:rsid w:val="00A316D9"/>
    <w:rsid w:val="00A506FD"/>
    <w:rsid w:val="00A56F5F"/>
    <w:rsid w:val="00A6643D"/>
    <w:rsid w:val="00A7131E"/>
    <w:rsid w:val="00A95FF5"/>
    <w:rsid w:val="00A9700E"/>
    <w:rsid w:val="00AB5C98"/>
    <w:rsid w:val="00AB6692"/>
    <w:rsid w:val="00AC530D"/>
    <w:rsid w:val="00AD2214"/>
    <w:rsid w:val="00AD27A0"/>
    <w:rsid w:val="00AD3C44"/>
    <w:rsid w:val="00AE1380"/>
    <w:rsid w:val="00AE6562"/>
    <w:rsid w:val="00AF15EE"/>
    <w:rsid w:val="00B00C11"/>
    <w:rsid w:val="00B01A74"/>
    <w:rsid w:val="00B32C1C"/>
    <w:rsid w:val="00B34C5A"/>
    <w:rsid w:val="00B40473"/>
    <w:rsid w:val="00B52F2B"/>
    <w:rsid w:val="00B661B3"/>
    <w:rsid w:val="00B70E0B"/>
    <w:rsid w:val="00B77BFD"/>
    <w:rsid w:val="00B91691"/>
    <w:rsid w:val="00BA590D"/>
    <w:rsid w:val="00BA7E85"/>
    <w:rsid w:val="00BD4E3F"/>
    <w:rsid w:val="00BE06E1"/>
    <w:rsid w:val="00BF6E52"/>
    <w:rsid w:val="00C07646"/>
    <w:rsid w:val="00C1047C"/>
    <w:rsid w:val="00C16807"/>
    <w:rsid w:val="00C35FF7"/>
    <w:rsid w:val="00C43853"/>
    <w:rsid w:val="00C4563F"/>
    <w:rsid w:val="00C51782"/>
    <w:rsid w:val="00C5695C"/>
    <w:rsid w:val="00C702D3"/>
    <w:rsid w:val="00C71CFB"/>
    <w:rsid w:val="00C813DB"/>
    <w:rsid w:val="00C8557D"/>
    <w:rsid w:val="00C91C39"/>
    <w:rsid w:val="00C94965"/>
    <w:rsid w:val="00CB66A6"/>
    <w:rsid w:val="00CC6192"/>
    <w:rsid w:val="00CC6224"/>
    <w:rsid w:val="00CD1F59"/>
    <w:rsid w:val="00CE54E1"/>
    <w:rsid w:val="00CF1A12"/>
    <w:rsid w:val="00CF3CA5"/>
    <w:rsid w:val="00CF6734"/>
    <w:rsid w:val="00D10CE7"/>
    <w:rsid w:val="00D1287E"/>
    <w:rsid w:val="00D17232"/>
    <w:rsid w:val="00D17C27"/>
    <w:rsid w:val="00D21BFC"/>
    <w:rsid w:val="00D227B2"/>
    <w:rsid w:val="00D331D5"/>
    <w:rsid w:val="00D430B1"/>
    <w:rsid w:val="00D55D3B"/>
    <w:rsid w:val="00D56133"/>
    <w:rsid w:val="00D7744E"/>
    <w:rsid w:val="00D8334D"/>
    <w:rsid w:val="00D84387"/>
    <w:rsid w:val="00D9242C"/>
    <w:rsid w:val="00D94604"/>
    <w:rsid w:val="00DA1237"/>
    <w:rsid w:val="00DA19B0"/>
    <w:rsid w:val="00DB072B"/>
    <w:rsid w:val="00DB09BC"/>
    <w:rsid w:val="00DB3BFB"/>
    <w:rsid w:val="00DC0D48"/>
    <w:rsid w:val="00DD23FB"/>
    <w:rsid w:val="00DF6F83"/>
    <w:rsid w:val="00E030FC"/>
    <w:rsid w:val="00E174C8"/>
    <w:rsid w:val="00E17DB2"/>
    <w:rsid w:val="00E2205D"/>
    <w:rsid w:val="00E30B3A"/>
    <w:rsid w:val="00E30C29"/>
    <w:rsid w:val="00E36AC6"/>
    <w:rsid w:val="00E7136A"/>
    <w:rsid w:val="00E760DE"/>
    <w:rsid w:val="00E81E46"/>
    <w:rsid w:val="00E86A58"/>
    <w:rsid w:val="00EA1B75"/>
    <w:rsid w:val="00EA485C"/>
    <w:rsid w:val="00EA753E"/>
    <w:rsid w:val="00EA7EC5"/>
    <w:rsid w:val="00EB0266"/>
    <w:rsid w:val="00EB4562"/>
    <w:rsid w:val="00EC0AC2"/>
    <w:rsid w:val="00EE00FF"/>
    <w:rsid w:val="00EE6F77"/>
    <w:rsid w:val="00EE7790"/>
    <w:rsid w:val="00EF418C"/>
    <w:rsid w:val="00EF4ED5"/>
    <w:rsid w:val="00F0786D"/>
    <w:rsid w:val="00F12656"/>
    <w:rsid w:val="00F131EF"/>
    <w:rsid w:val="00F21BC2"/>
    <w:rsid w:val="00F2280D"/>
    <w:rsid w:val="00F43F94"/>
    <w:rsid w:val="00F44FAD"/>
    <w:rsid w:val="00F51828"/>
    <w:rsid w:val="00F54CAF"/>
    <w:rsid w:val="00F64194"/>
    <w:rsid w:val="00F65F3F"/>
    <w:rsid w:val="00F672EB"/>
    <w:rsid w:val="00F67E07"/>
    <w:rsid w:val="00F711C2"/>
    <w:rsid w:val="00F8420C"/>
    <w:rsid w:val="00F938D9"/>
    <w:rsid w:val="00F94B68"/>
    <w:rsid w:val="00FA020C"/>
    <w:rsid w:val="00FB74CE"/>
    <w:rsid w:val="00FD366F"/>
    <w:rsid w:val="00FE427C"/>
    <w:rsid w:val="00FE6594"/>
    <w:rsid w:val="00FE7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9729B0"/>
    <w:rPr>
      <w:rFonts w:ascii="Times New Roman" w:hAnsi="Times New Roman"/>
      <w:b/>
      <w:spacing w:val="3"/>
      <w:u w:val="none"/>
    </w:rPr>
  </w:style>
  <w:style w:type="character" w:customStyle="1" w:styleId="20">
    <w:name w:val="Основной текст (2) + Не полужирный"/>
    <w:uiPriority w:val="99"/>
    <w:rsid w:val="009729B0"/>
    <w:rPr>
      <w:rFonts w:ascii="Times New Roman" w:hAnsi="Times New Roman"/>
      <w:b/>
      <w:color w:val="000000"/>
      <w:spacing w:val="3"/>
      <w:w w:val="100"/>
      <w:position w:val="0"/>
      <w:sz w:val="24"/>
      <w:u w:val="none"/>
      <w:lang w:val="uk-UA" w:eastAsia="uk-UA"/>
    </w:rPr>
  </w:style>
  <w:style w:type="character" w:customStyle="1" w:styleId="21">
    <w:name w:val="Основной текст (2)"/>
    <w:uiPriority w:val="99"/>
    <w:rsid w:val="009729B0"/>
    <w:rPr>
      <w:rFonts w:ascii="Times New Roman" w:hAnsi="Times New Roman"/>
      <w:b/>
      <w:color w:val="000000"/>
      <w:spacing w:val="3"/>
      <w:w w:val="100"/>
      <w:position w:val="0"/>
      <w:sz w:val="24"/>
      <w:u w:val="single"/>
      <w:lang w:val="uk-UA" w:eastAsia="uk-UA"/>
    </w:rPr>
  </w:style>
  <w:style w:type="character" w:customStyle="1" w:styleId="a3">
    <w:name w:val="Основной текст_"/>
    <w:link w:val="22"/>
    <w:uiPriority w:val="99"/>
    <w:locked/>
    <w:rsid w:val="009729B0"/>
    <w:rPr>
      <w:rFonts w:ascii="Times New Roman" w:hAnsi="Times New Roman"/>
      <w:spacing w:val="3"/>
      <w:shd w:val="clear" w:color="auto" w:fill="FFFFFF"/>
    </w:rPr>
  </w:style>
  <w:style w:type="character" w:customStyle="1" w:styleId="a4">
    <w:name w:val="Основной текст + Курсив"/>
    <w:aliases w:val="Интервал 0 pt"/>
    <w:uiPriority w:val="99"/>
    <w:rsid w:val="009729B0"/>
    <w:rPr>
      <w:rFonts w:ascii="Times New Roman" w:hAnsi="Times New Roman"/>
      <w:i/>
      <w:color w:val="000000"/>
      <w:spacing w:val="12"/>
      <w:w w:val="100"/>
      <w:position w:val="0"/>
      <w:sz w:val="24"/>
      <w:shd w:val="clear" w:color="auto" w:fill="FFFFFF"/>
      <w:lang w:val="uk-UA" w:eastAsia="uk-UA"/>
    </w:rPr>
  </w:style>
  <w:style w:type="character" w:customStyle="1" w:styleId="1">
    <w:name w:val="Основной текст1"/>
    <w:uiPriority w:val="99"/>
    <w:rsid w:val="009729B0"/>
    <w:rPr>
      <w:rFonts w:ascii="Times New Roman" w:hAnsi="Times New Roman"/>
      <w:color w:val="000000"/>
      <w:spacing w:val="3"/>
      <w:w w:val="100"/>
      <w:position w:val="0"/>
      <w:sz w:val="24"/>
      <w:u w:val="single"/>
      <w:shd w:val="clear" w:color="auto" w:fill="FFFFFF"/>
      <w:lang w:val="uk-UA" w:eastAsia="uk-UA"/>
    </w:rPr>
  </w:style>
  <w:style w:type="character" w:customStyle="1" w:styleId="11">
    <w:name w:val="Основной текст + 11"/>
    <w:aliases w:val="5 pt,Интервал 0 pt1"/>
    <w:uiPriority w:val="99"/>
    <w:rsid w:val="009729B0"/>
    <w:rPr>
      <w:rFonts w:ascii="Times New Roman" w:hAnsi="Times New Roman"/>
      <w:color w:val="000000"/>
      <w:spacing w:val="11"/>
      <w:w w:val="100"/>
      <w:position w:val="0"/>
      <w:sz w:val="23"/>
      <w:shd w:val="clear" w:color="auto" w:fill="FFFFFF"/>
      <w:lang w:val="uk-UA" w:eastAsia="uk-UA"/>
    </w:rPr>
  </w:style>
  <w:style w:type="paragraph" w:customStyle="1" w:styleId="22">
    <w:name w:val="Основной текст2"/>
    <w:basedOn w:val="a"/>
    <w:link w:val="a3"/>
    <w:uiPriority w:val="99"/>
    <w:rsid w:val="009729B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3"/>
      <w:sz w:val="20"/>
      <w:szCs w:val="20"/>
    </w:rPr>
  </w:style>
  <w:style w:type="character" w:customStyle="1" w:styleId="apple-converted-space">
    <w:name w:val="apple-converted-space"/>
    <w:uiPriority w:val="99"/>
    <w:rsid w:val="00083538"/>
  </w:style>
  <w:style w:type="character" w:customStyle="1" w:styleId="FontStyle13">
    <w:name w:val="Font Style13"/>
    <w:uiPriority w:val="99"/>
    <w:rsid w:val="006060C1"/>
    <w:rPr>
      <w:rFonts w:ascii="Times New Roman" w:hAnsi="Times New Roman"/>
      <w:sz w:val="26"/>
    </w:rPr>
  </w:style>
  <w:style w:type="paragraph" w:customStyle="1" w:styleId="xfmc1">
    <w:name w:val="xfmc1"/>
    <w:basedOn w:val="a"/>
    <w:uiPriority w:val="99"/>
    <w:rsid w:val="00683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01FB-125D-47C6-B4D2-EE75D53F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7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PC</dc:creator>
  <cp:keywords/>
  <dc:description/>
  <cp:lastModifiedBy>user</cp:lastModifiedBy>
  <cp:revision>77</cp:revision>
  <cp:lastPrinted>2020-01-24T12:18:00Z</cp:lastPrinted>
  <dcterms:created xsi:type="dcterms:W3CDTF">2017-01-11T07:53:00Z</dcterms:created>
  <dcterms:modified xsi:type="dcterms:W3CDTF">2021-01-11T09:19:00Z</dcterms:modified>
</cp:coreProperties>
</file>