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40" w:leader="none"/>
          <w:tab w:val="left" w:pos="570" w:leader="none"/>
          <w:tab w:val="left" w:pos="720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до   рішення    Кременчуцької 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Кременчуцького 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району Полтавської    області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20 жовтня  2023  року 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540" w:leader="none"/>
          <w:tab w:val="left" w:pos="570" w:leader="none"/>
          <w:tab w:val="left" w:pos="720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b/>
          <w:b/>
          <w:sz w:val="44"/>
          <w:szCs w:val="44"/>
          <w:lang w:val="uk-UA"/>
        </w:rPr>
      </w:pPr>
      <w:r>
        <w:rPr>
          <w:rFonts w:ascii="Times New Roman" w:hAnsi="Times New Roman"/>
          <w:b/>
          <w:sz w:val="44"/>
          <w:szCs w:val="44"/>
          <w:lang w:val="uk-UA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44"/>
          <w:szCs w:val="44"/>
          <w:lang w:val="uk-UA"/>
        </w:rPr>
      </w:pPr>
      <w:r>
        <w:rPr>
          <w:rFonts w:ascii="Times New Roman" w:hAnsi="Times New Roman"/>
          <w:b/>
          <w:sz w:val="44"/>
          <w:szCs w:val="44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48"/>
          <w:szCs w:val="48"/>
          <w:lang w:val="uk-UA"/>
        </w:rPr>
      </w:pPr>
      <w:r>
        <w:rPr>
          <w:rFonts w:ascii="Times New Roman" w:hAnsi="Times New Roman"/>
          <w:b/>
          <w:sz w:val="48"/>
          <w:szCs w:val="48"/>
          <w:lang w:val="uk-UA"/>
        </w:rPr>
        <w:t>СТАТУТ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48"/>
          <w:szCs w:val="48"/>
          <w:lang w:val="uk-UA"/>
        </w:rPr>
      </w:pPr>
      <w:r>
        <w:rPr>
          <w:rFonts w:ascii="Times New Roman" w:hAnsi="Times New Roman"/>
          <w:b/>
          <w:sz w:val="48"/>
          <w:szCs w:val="4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КОМУНАЛЬНОГО ЗАКЛАДУ КУЛЬТУРИ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«КРЕМЕНЧУЦЬКИЙ МІСЬКИЙ ПАЛАЦ КУЛЬТУРИ»</w:t>
      </w:r>
    </w:p>
    <w:p>
      <w:pPr>
        <w:pStyle w:val="Normal"/>
        <w:jc w:val="center"/>
        <w:rPr>
          <w:rFonts w:ascii="Times New Roman" w:hAnsi="Times New Roman"/>
          <w:b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(нова редакція)</w:t>
      </w:r>
    </w:p>
    <w:p>
      <w:pPr>
        <w:pStyle w:val="Normal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</w:r>
    </w:p>
    <w:p>
      <w:pPr>
        <w:pStyle w:val="Normal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</w:r>
    </w:p>
    <w:p>
      <w:pPr>
        <w:pStyle w:val="Normal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</w:r>
    </w:p>
    <w:p>
      <w:pPr>
        <w:pStyle w:val="Normal"/>
        <w:rPr>
          <w:rFonts w:ascii="Times New Roman" w:hAnsi="Times New Roman"/>
          <w:b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</w:r>
    </w:p>
    <w:p>
      <w:pPr>
        <w:pStyle w:val="Normal"/>
        <w:rPr>
          <w:rFonts w:ascii="Times New Roman" w:hAnsi="Times New Roman"/>
          <w:b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</w:r>
    </w:p>
    <w:p>
      <w:pPr>
        <w:pStyle w:val="Normal"/>
        <w:rPr>
          <w:rFonts w:ascii="Times New Roman" w:hAnsi="Times New Roman"/>
          <w:b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</w:r>
    </w:p>
    <w:p>
      <w:pPr>
        <w:pStyle w:val="Normal"/>
        <w:rPr>
          <w:rFonts w:ascii="Times New Roman" w:hAnsi="Times New Roman"/>
          <w:b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</w:r>
    </w:p>
    <w:p>
      <w:pPr>
        <w:pStyle w:val="Normal"/>
        <w:rPr>
          <w:rFonts w:ascii="Times New Roman" w:hAnsi="Times New Roman"/>
          <w:b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</w:r>
    </w:p>
    <w:p>
      <w:pPr>
        <w:pStyle w:val="Normal"/>
        <w:rPr>
          <w:rFonts w:ascii="Times New Roman" w:hAnsi="Times New Roman"/>
          <w:b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м. Кременчук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2023 рік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</w:r>
    </w:p>
    <w:p>
      <w:pPr>
        <w:pStyle w:val="Normal"/>
        <w:ind w:left="1080" w:hanging="0"/>
        <w:jc w:val="center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 ЗАГАЛЬНІ ПОЛОЖЕННЯ</w:t>
      </w:r>
    </w:p>
    <w:p>
      <w:pPr>
        <w:pStyle w:val="Normal"/>
        <w:tabs>
          <w:tab w:val="clear" w:pos="708"/>
          <w:tab w:val="left" w:pos="360" w:leader="none"/>
          <w:tab w:val="left" w:pos="540" w:leader="none"/>
          <w:tab w:val="left" w:pos="720" w:leader="none"/>
        </w:tabs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>1.1. Комунальний  заклад  культури   «Кременчуцький   міський   Палац культури» покликаний слугувати суспільству і сприяти його розвитку, доступний широким колам людей, який забезпечує культурно - освітню діяльність та функціонує  з метою організації проведення дозвілля населення.</w:t>
      </w:r>
    </w:p>
    <w:p>
      <w:pPr>
        <w:pStyle w:val="Normal"/>
        <w:tabs>
          <w:tab w:val="clear" w:pos="708"/>
          <w:tab w:val="left" w:pos="360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1.2. Комунальний  заклад   культури  «Кременчуцький   міський   Палац культури»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є бюджетною установою, неприбутковою.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1.3. Повна   назва  – Комунальний   заклад    культури    «Кременчуцький міський Палац культури».</w:t>
      </w:r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1.4. Скорочена назва – КЗК КМПК.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1.5. Засновником  та  власником   КЗК КМПК  є  територіальна громада міста Кременчука та Потоківського старостинського округу, що складається з сіл Потоки, Соснівка, Придніпрянське, Мала Кохнівка, в особі   Кременчуцької міської ради Кременчуцького району Полтавської області        (надалі «Власник»). Заклад підпорядкований Управлінню культури і туризму Кременчуцької  міської  ради  Кременчуцького  району  Полтавської  області.</w:t>
      </w:r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>1.6. КЗК КМПК -   є   юридичною   особою,  діє   на   підставі   Статуту, затвердженого Власником, має самостійний кошторис, самостійний баланс, круглу печатку, кутовий штамп, та інші штампи.</w:t>
      </w:r>
    </w:p>
    <w:p>
      <w:pPr>
        <w:pStyle w:val="Normal"/>
        <w:tabs>
          <w:tab w:val="clear" w:pos="708"/>
          <w:tab w:val="left" w:pos="525" w:leader="none"/>
          <w:tab w:val="left" w:pos="555" w:leader="none"/>
          <w:tab w:val="left" w:pos="885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1.7. КЗК КМПК -   здійснює   задоволення   культурних   запитів  різних верст населення  та  розвиток  їх  художньо – естетичних  запитів, здібностей.  </w:t>
      </w:r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1.8. КЗК КМПК  у  своїй  діяльності  керується  Конституцією  України, законом України «Про культуру», актами Президента України, постановами Кабінету Міністрів України, наказами Міністерства культури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та інформаційної політики України, Департаменту культури і туризму </w:t>
      </w:r>
      <w:r>
        <w:rPr>
          <w:rFonts w:ascii="Times New Roman" w:hAnsi="Times New Roman"/>
          <w:sz w:val="28"/>
          <w:szCs w:val="28"/>
          <w:lang w:val="uk-UA"/>
        </w:rPr>
        <w:t xml:space="preserve"> Полтавської обласної державної адміністрації, наказами Управління культури і туризму  Кременчуцької міської ради  Кременчуцького району Полтавської області і цим Статутом.</w:t>
      </w:r>
    </w:p>
    <w:p>
      <w:pPr>
        <w:pStyle w:val="Normal"/>
        <w:tabs>
          <w:tab w:val="clear" w:pos="708"/>
          <w:tab w:val="left" w:pos="570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>1.9.  Юридична  адреса  КЗК КМПК:  бульвар Українського Відродження 2, м. Кременчук, Полтавська обл., 39600.</w:t>
      </w:r>
    </w:p>
    <w:p>
      <w:pPr>
        <w:pStyle w:val="Normal"/>
        <w:tabs>
          <w:tab w:val="clear" w:pos="708"/>
          <w:tab w:val="left" w:pos="570" w:leader="none"/>
        </w:tabs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1.10. КЗК КМПК має власний логотип. Чорно - біле зображення що складається з літер МПК з двома ромбовидними малюнками: над літерою «М» - театральна маска; праворуч літера «К» - ліра; та з зображенням античної волюти над літерою «П». Розмір логотипу: 30х25 мм. Розміщується логотип Палацу на офіційних документах закладу у лівому верхньому кутку 25 мм. – верхній підступ, 20 мм. – лівий боковий відступ. Логотип розташовується ліворуч від інформації про установу. </w:t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 ОСНОВНІ ЗАВДАННЯ ТА ФУНКЦІЇ 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2.1. Збереження, відродження та розвиток культури, національних традицій, обрядів, звичаїв, самодіяльної художньої творчості.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>2.2. Підтримка самодіяльних суспільно-вагомих ініціатив в культурно -творчій, культурно - дозвіллєвій сферах.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2.3. Укріплення міжнаціональних зв’язки в області народної творчості та культурно - дозвіллєвої роботи.</w:t>
      </w:r>
    </w:p>
    <w:p>
      <w:pPr>
        <w:pStyle w:val="Normal"/>
        <w:tabs>
          <w:tab w:val="clear" w:pos="708"/>
          <w:tab w:val="left" w:pos="540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2.4. Створення     умов   для    організації    дозвіллєвого      спілкування, проведення вільного часу, дітьми, підлітками, молоддю та дорослими верстами населення.</w:t>
      </w:r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2.5. Надання    інформації    та    методичної    допомоги     аматорським колективам та об’єднанням, гурткам, клубам незалежно від їх відомчої підпорядкованості, окремим громадянам з питань організації самодіяльного мистецтва, організації культурно - дозвіллєвої роботи.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2.6. Забезпечення умов для творчого розвитку особистості, підвищенню культурного рівня та естетичного виховання громадян. </w:t>
      </w:r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2.7. Створення    та     забезпечення      функціонування       аматорських колективів, студій, гуртків, художньої і технічної творчості, народних театрів, музеїв, та інших формувань, забезпечення належних умов для їх культурно - творчої та просвітницької діяльності.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>2.8. Організація та проведення тематичних заходів, вистав, концертів, свят, фестивалів, дискотек, дитячих ранків, літературно - художніх, ритуально - обрядових та інших дозвіллєвих програм.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2.9. Організація та реалізація творчої продукції, по проведенню заходів, за домовленістю з державними, приватними, суспільними підприємствами, організаціями, установами, та окремими громадянами. 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МАЙНО </w:t>
      </w:r>
    </w:p>
    <w:p>
      <w:pPr>
        <w:pStyle w:val="Normal"/>
        <w:tabs>
          <w:tab w:val="clear" w:pos="708"/>
          <w:tab w:val="left" w:pos="570" w:leader="none"/>
          <w:tab w:val="left" w:pos="1125" w:leader="none"/>
        </w:tabs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>3.1. Майно закладу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є  власністю територіальної громади міста Кременчука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та  Потоківського старостинського округу, що складається з сіл Потоки, Соснівка, Придніпрянське, Мала Кохнівка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закріплене за               КЗК КМПК на праві господарського відання.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3.2. Майно КЗК КМПК складається з основних та оборотних фондів, а також інших цінностей, вартість яких відображена у самостійному балансі.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>3.3. КЗК КМПК володіє і користується майном, здійснюючи дії, які не суперечать  законодавству України та цьому Статуту.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>3.4. Джерела формування майна КЗК КМПК: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- грошові та майнові внески Власника;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- кошти, отримані від реалізації продукції, робіт, послуг, а також інших видів господарської діяльності;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- кредити банків та інших кредиторів;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- капітальні вкладення та дотації з бюджетів;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- придбання майна іншого підприємства;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- безоплатні     або    благодійні    внески,   пожертвування   організацій, підприємств та громадян; 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- інші джерела,  не заборонені законодавством України.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>3.5. КЗК КМПК не має права надавати та передавати іншим установам, підприємствам, організаціям та закладам, обмінювати, передавати в довгострокову оренду, або в позику - будівлі, споруди, транспортні засоби, а також списувати їх з балансу без дозволу Власника.</w:t>
      </w:r>
    </w:p>
    <w:p>
      <w:pPr>
        <w:pStyle w:val="Normal"/>
        <w:tabs>
          <w:tab w:val="clear" w:pos="708"/>
          <w:tab w:val="left" w:pos="720" w:leader="none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4. СТРУКТУРА ТА УПРАВЛІННЯ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4.1. Структура   КЗК КМПК  визначається  самостійно за  погодженням    з Управлінням культури і туризму Кременчуцької міської ради Кременчуцького району Полтавської області і може складатися з різноманітних підрозділів, формувань (відділів, секторів, служб, лабораторій, самостійних гуртків, колективів, студій, майстерень та інших об’єктів культурно - дозвіллєвої  роботи), які  здійснюють  діяльність, що  відповідає його функціям та напрямкам роботи.</w:t>
      </w:r>
    </w:p>
    <w:p>
      <w:pPr>
        <w:pStyle w:val="Normal"/>
        <w:spacing w:lineRule="auto" w:line="240" w:before="0" w:after="0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 Управління КЗК КМПК здійснюється у відповідності до цього Статуту, на основі поєднання самоуправління трудового колективу, який представлений профспілковим комітетом закладу і прав адміністрації, в особі директора, заступника директора і головного бухгалтера та прав «Власника» у господарському використанню свого майна. Основною формою здійснення повноважень трудового колективу є загальні збори.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>4.3. Трудовий колектив КЗК КМПК складають всі громадяни, які своєю працею беруть участь у його діяльності на основі штатного розпису закладу, трудового договору  (контракту), договору про співробітництво , а також інших форм, які регулюють трудові відносини працівників із закладом. Трудовий колектив комунального закладу культури «Кременчуцький міський Палац культури» : розглядає і затверджує умови колективного договору, розглядає і вирішує згідно із Статутом закладу питання самоврядування трудового колективу (художня рада, виробничі наради тощо), визначає і затверджує перелік і порядок надання працівникам КЗК КМПК  соціальних пільг, бере участь у матеріальному і моральному стимулюванні продуктивної праці, заохочує винахідницьку і раціоналізаторську діяльність, порушує клопотання про представлення працівників до нагородження і державних винагород. Повноваження трудового колективу реалізується загальними зборами і їх виборчим органом ( профспілковим комітетом КЗК КМПК).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>4.4. Керівництво КЗК КМПК здійснює директор, який може бути тільки громадянином України, що має вищу фахову освіту і стаж роботи не менше трьох років.</w:t>
      </w:r>
    </w:p>
    <w:p>
      <w:pPr>
        <w:pStyle w:val="Normal"/>
        <w:tabs>
          <w:tab w:val="clear" w:pos="708"/>
          <w:tab w:val="left" w:pos="570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>4.5. Директор КЗК КМПК призначається на посаду і звільняється міським головою  згідно законодавства України. Директор організовує всю роботу КЗК КМПК і несе відповідальність за його діяльність.</w:t>
      </w:r>
    </w:p>
    <w:p>
      <w:pPr>
        <w:pStyle w:val="Normal"/>
        <w:tabs>
          <w:tab w:val="clear" w:pos="708"/>
          <w:tab w:val="left" w:pos="567" w:leader="none"/>
          <w:tab w:val="left" w:pos="720" w:leader="none"/>
        </w:tabs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4.6.  Директор КЗК КМПК: 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- організовує всю роботу КЗК КМПК і несе відповідальність за його діяльність;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-  діє без доручення від імені КМК КМПК;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-  представляє КЗК КМПК в усіх підприємствах та організаціях;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-  розпоряджається майном КЗК КМПК в межах своєї компетенції;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-  має право першого підпису;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-  заключає, укладає договори, видає доручення;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-  відкриває  в банках  розрахункові рахунки;  </w:t>
      </w:r>
    </w:p>
    <w:p>
      <w:pPr>
        <w:pStyle w:val="Normal"/>
        <w:tabs>
          <w:tab w:val="clear" w:pos="708"/>
          <w:tab w:val="left" w:pos="555" w:leader="none"/>
          <w:tab w:val="left" w:pos="720" w:leader="none"/>
        </w:tabs>
        <w:spacing w:lineRule="auto" w:line="240" w:before="0" w:after="0"/>
        <w:jc w:val="left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- видає накази і дає вказівки обов’язкові для всіх працівників КЗК КМПК;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-  приймає та звільняє працівників КЗК КМПК;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-  планує роботу КЗК КМПК   і  аналізує  стан  виконання   цієї  роботи;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-  призначає   і    звільняє   заступників  за  погодженням з Управлінням культури  і  туризму Кременчуцької  міської  ради   Кременчуцького   району Полтавської області.</w:t>
      </w:r>
    </w:p>
    <w:p>
      <w:pPr>
        <w:pStyle w:val="Normal"/>
        <w:tabs>
          <w:tab w:val="clear" w:pos="708"/>
          <w:tab w:val="left" w:pos="570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-  призначає   та   звільняє   головного   бухгалтера   за  погодженням   з Державним казначейством, та головним розпорядником бюджетних коштів, відповідно до законодавство про працю з урахуванням типових кваліфікаційних характеристик головного бухгалтера бюджетної установи, затверджених Кабінетом Міністрів України. 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>4.7. Заступники директора: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>- заступник директора  з  культурно просвітницької роботи відповідає за мистецько – виховний напрям діяльності КЗК  КМПК шляхом загального керівництва художнім, масово – дозвіллєвим, художньо – постановчим відділами;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>-  заступник директора з адміністративно господарчої роботи відповідає за  організацію та ведення процедур із закупівлі матеріалів і ресурсів необхідних для роботи КЗК КМПК, та відповідає за контроль роботи    технічного та експлуатаційного відділів;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left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-  на   час   відсутності  або  хвороби  директора  мають  право  першого підпису  фінансових  та розрахункових документів, договорів, розпоряджень, листів та видають довіреності;</w:t>
      </w:r>
    </w:p>
    <w:p>
      <w:pPr>
        <w:pStyle w:val="Normal"/>
        <w:tabs>
          <w:tab w:val="clear" w:pos="708"/>
          <w:tab w:val="left" w:pos="555" w:leader="none"/>
          <w:tab w:val="left" w:pos="720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>-  в своїй роботі керуються планом на поточний рік  дорученнями та наказами директора;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>4.8. Структура   КЗК КМПК  визначається  самостійно за  погодженням    з Управлінням культури і туризму Кременчуцької міської ради Кременчуцького району Полтавської області і може складатися з різноманітних підрозділів, формувань (відділів, секторів, служб, лабораторій, самостійних гуртків, колективів, студій, майстерень та інших об’єктів культурно - дозвіллєвої  роботи) які  здійснюють  діяльність, що  відповідає його функціям та напрямкам роботи.</w:t>
      </w:r>
    </w:p>
    <w:p>
      <w:pPr>
        <w:pStyle w:val="ListParagraph"/>
        <w:ind w:left="0" w:hanging="0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</w:r>
    </w:p>
    <w:p>
      <w:pPr>
        <w:pStyle w:val="ListParagraph"/>
        <w:jc w:val="center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5. ФІНАНСОВО-ГОСПОДАРЧА ДІЯЛЬНІСТЬ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left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5.1. Фінансово  -  господарча    діяльність    КЗК  КМПК    проводиться відповідно до законодавства України та цього Статуту.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5.2.  КЗК КМПК     веде    свою     фінансову     діяльність     самостійно.      Звітується перед розпорядником вищого рівня та перед всіма контролюючими установами  згідно законодавства України.  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5.3. Фінансування   КЗК КМПК     здійснюється    за    рахунок    коштів місцевого  бюджету  та  коштів  з платних послуг населенню та використання договірних      відносин      з     державними,     приватними     і     суспільними підприємствами, організаціями, закладами.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5.4. Додатковими джерелами фінансування КЗК КМПК є:</w:t>
      </w:r>
    </w:p>
    <w:p>
      <w:pPr>
        <w:pStyle w:val="ListParagraph"/>
        <w:ind w:left="0" w:hanging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- кошти гуманітарної допомоги;</w:t>
      </w:r>
    </w:p>
    <w:p>
      <w:pPr>
        <w:pStyle w:val="ListParagraph"/>
        <w:ind w:left="0" w:hanging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- добровільні грошові внески;</w:t>
      </w:r>
    </w:p>
    <w:p>
      <w:pPr>
        <w:pStyle w:val="ListParagraph"/>
        <w:ind w:left="0" w:hanging="0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- матеріальні  цінності   підприємств,  установ,  організацій  та  окремих громадян;</w:t>
      </w:r>
    </w:p>
    <w:p>
      <w:pPr>
        <w:pStyle w:val="ListParagraph"/>
        <w:tabs>
          <w:tab w:val="clear" w:pos="708"/>
          <w:tab w:val="left" w:pos="900" w:leader="none"/>
        </w:tabs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- та інші надходження.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5.5. Бюджетне фінансування КЗК КМПК не може зменшуватися, або припинятися у разі наявності у зазначеному Закладі додаткових джерел фінансування. Бюджетні асигнування на здійснення діяльності КЗК КМПК та позабюджетні кошти не підлягають вилученню крім випадків, передбачених законодавством України і використовуються виключно за призначенням.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5.6. КЗК КМПК надає платні послуги на договірних відносинах. Розмір платних послуг встановлюється КЗК КМПК та затверджується розпорядником вищого рівня. 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5.7. КЗК КМПК є неприбутковою установою. Отримані доходи або їх частину забороняється розподіляти серед засновників (крім оплати їхньої праці, нарахування єдиного соціального внеску), членів органів управління та інших пов’язаних з ними осіб.  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5.8.  Доходи       КЗК  КМПК       використовуються      виключно      для фінансування   видатків   на   утримання, реалізацію  мети (цілей, завдань) та напрямків його діяльності.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6. ЛІКВІДАЦІЯ ТА РЕОРГАНІЗАЦІЯ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6.1. Припинення   діяльності   КЗК  КМПК  здійснюється  в  формі його реорганізації або ліквідації.</w:t>
      </w:r>
    </w:p>
    <w:p>
      <w:pPr>
        <w:pStyle w:val="Normal"/>
        <w:spacing w:before="0" w:after="0"/>
        <w:ind w:hanging="0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6.2. Реорганізація   закладу    здійснюється    за   рішенням   «Власника»  дотриманням   діючих   законодавчих    актів    України.   При     реорганізації           КЗК КМПК   його  права   та   обов’язки    переходять   до   правонаступників.</w:t>
      </w:r>
    </w:p>
    <w:p>
      <w:pPr>
        <w:pStyle w:val="Normal"/>
        <w:spacing w:before="0" w:after="0"/>
        <w:ind w:hanging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6.3. Ліквідація   КЗК КМПК   проводиться   за   рішенням   «Власника».</w:t>
      </w:r>
    </w:p>
    <w:p>
      <w:pPr>
        <w:pStyle w:val="Normal"/>
        <w:spacing w:before="0" w:after="0"/>
        <w:ind w:hanging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>6.4. Ліквідація   КЗК КМПК   здійснюється    ліквідаційною   комісією, створеною «Власником», або уповноваженим органом з включенням до комісії  представника трудового колективу закладу.</w:t>
      </w:r>
    </w:p>
    <w:p>
      <w:pPr>
        <w:pStyle w:val="Normal"/>
        <w:spacing w:before="0" w:after="0"/>
        <w:ind w:hanging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6.5.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При ліквідації або реорганізації все майно КЗК КМПК передається одній або кільком неприбутковим організаціям відповідного виду діяльності або зараховується до доходу міського бюджету.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spacing w:before="0" w:after="0"/>
        <w:ind w:hanging="0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6.6. При      реорганізації     та     ліквідації     КЗК  КМПК      звільненим працівникам   гарантується дотримання їх прав та інтересів згідно з трудовим законодавством України.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6.7. КЗК КМПК вважається реорганізованим або ліквідованим з моменту виведення його з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Єдиного державного реєстру юридичних осіб, фізичних осіб-підприємців та громадських формувань.</w:t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7020" w:leader="none"/>
        </w:tabs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Директор  </w:t>
      </w:r>
      <w:r>
        <w:rPr>
          <w:rFonts w:ascii="Times New Roman" w:hAnsi="Times New Roman"/>
          <w:b/>
          <w:color w:val="000000"/>
          <w:sz w:val="28"/>
          <w:szCs w:val="28"/>
        </w:rPr>
        <w:t>КЗК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КМПК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Сергій СИТНИК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ListParagraph"/>
        <w:spacing w:before="0" w:after="160"/>
        <w:ind w:left="420" w:hanging="0"/>
        <w:contextualSpacing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1701" w:right="849" w:header="709" w:top="1134" w:footer="0" w:bottom="1134" w:gutter="0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17018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7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230.85pt;margin-top:0.05pt;width:6pt;height:13.3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7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810c9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locked/>
    <w:rsid w:val="00347838"/>
    <w:rPr>
      <w:rFonts w:cs="Times New Roman"/>
    </w:rPr>
  </w:style>
  <w:style w:type="character" w:styleId="Style15" w:customStyle="1">
    <w:name w:val="Нижний колонтитул Знак"/>
    <w:basedOn w:val="DefaultParagraphFont"/>
    <w:link w:val="a6"/>
    <w:uiPriority w:val="99"/>
    <w:qFormat/>
    <w:locked/>
    <w:rsid w:val="00347838"/>
    <w:rPr>
      <w:rFonts w:cs="Times New Roman"/>
    </w:rPr>
  </w:style>
  <w:style w:type="character" w:styleId="Pagenumber">
    <w:name w:val="page number"/>
    <w:basedOn w:val="DefaultParagraphFont"/>
    <w:uiPriority w:val="99"/>
    <w:qFormat/>
    <w:rsid w:val="00275005"/>
    <w:rPr>
      <w:rFonts w:cs="Times New Roman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locked/>
    <w:rsid w:val="001319e4"/>
    <w:rPr>
      <w:rFonts w:ascii="Segoe UI" w:hAnsi="Segoe UI" w:cs="Segoe UI"/>
      <w:sz w:val="18"/>
      <w:szCs w:val="18"/>
      <w:lang w:eastAsia="en-US"/>
    </w:rPr>
  </w:style>
  <w:style w:type="character" w:styleId="ListLabel1" w:customStyle="1">
    <w:name w:val="ListLabel 1"/>
    <w:qFormat/>
    <w:rPr>
      <w:rFonts w:cs="Times New Roman"/>
    </w:rPr>
  </w:style>
  <w:style w:type="character" w:styleId="ListLabel2" w:customStyle="1">
    <w:name w:val="ListLabel 2"/>
    <w:qFormat/>
    <w:rPr>
      <w:rFonts w:cs="Times New Roman"/>
    </w:rPr>
  </w:style>
  <w:style w:type="character" w:styleId="ListLabel3" w:customStyle="1">
    <w:name w:val="ListLabel 3"/>
    <w:qFormat/>
    <w:rPr>
      <w:rFonts w:cs="Times New Roman"/>
    </w:rPr>
  </w:style>
  <w:style w:type="character" w:styleId="ListLabel4" w:customStyle="1">
    <w:name w:val="ListLabel 4"/>
    <w:qFormat/>
    <w:rPr>
      <w:rFonts w:cs="Times New Roman"/>
    </w:rPr>
  </w:style>
  <w:style w:type="character" w:styleId="ListLabel5" w:customStyle="1">
    <w:name w:val="ListLabel 5"/>
    <w:qFormat/>
    <w:rPr>
      <w:rFonts w:cs="Times New Roman"/>
    </w:rPr>
  </w:style>
  <w:style w:type="character" w:styleId="ListLabel6" w:customStyle="1">
    <w:name w:val="ListLabel 6"/>
    <w:qFormat/>
    <w:rPr>
      <w:rFonts w:cs="Times New Roman"/>
    </w:rPr>
  </w:style>
  <w:style w:type="character" w:styleId="ListLabel7" w:customStyle="1">
    <w:name w:val="ListLabel 7"/>
    <w:qFormat/>
    <w:rPr>
      <w:rFonts w:cs="Times New Roman"/>
    </w:rPr>
  </w:style>
  <w:style w:type="character" w:styleId="ListLabel8" w:customStyle="1">
    <w:name w:val="ListLabel 8"/>
    <w:qFormat/>
    <w:rPr>
      <w:rFonts w:cs="Times New Roman"/>
    </w:rPr>
  </w:style>
  <w:style w:type="character" w:styleId="ListLabel9" w:customStyle="1">
    <w:name w:val="ListLabel 9"/>
    <w:qFormat/>
    <w:rPr>
      <w:rFonts w:cs="Times New Roman"/>
    </w:rPr>
  </w:style>
  <w:style w:type="character" w:styleId="ListLabel10" w:customStyle="1">
    <w:name w:val="ListLabel 10"/>
    <w:qFormat/>
    <w:rPr>
      <w:rFonts w:cs="Times New Roman"/>
    </w:rPr>
  </w:style>
  <w:style w:type="character" w:styleId="ListLabel11" w:customStyle="1">
    <w:name w:val="ListLabel 11"/>
    <w:qFormat/>
    <w:rPr>
      <w:rFonts w:cs="Times New Roman"/>
    </w:rPr>
  </w:style>
  <w:style w:type="character" w:styleId="ListLabel12" w:customStyle="1">
    <w:name w:val="ListLabel 12"/>
    <w:qFormat/>
    <w:rPr>
      <w:rFonts w:cs="Times New Roman"/>
    </w:rPr>
  </w:style>
  <w:style w:type="character" w:styleId="ListLabel13" w:customStyle="1">
    <w:name w:val="ListLabel 13"/>
    <w:qFormat/>
    <w:rPr>
      <w:rFonts w:cs="Times New Roman"/>
    </w:rPr>
  </w:style>
  <w:style w:type="character" w:styleId="ListLabel14" w:customStyle="1">
    <w:name w:val="ListLabel 14"/>
    <w:qFormat/>
    <w:rPr>
      <w:rFonts w:cs="Times New Roman"/>
    </w:rPr>
  </w:style>
  <w:style w:type="character" w:styleId="ListLabel15" w:customStyle="1">
    <w:name w:val="ListLabel 15"/>
    <w:qFormat/>
    <w:rPr>
      <w:rFonts w:cs="Times New Roman"/>
    </w:rPr>
  </w:style>
  <w:style w:type="character" w:styleId="ListLabel16" w:customStyle="1">
    <w:name w:val="ListLabel 16"/>
    <w:qFormat/>
    <w:rPr>
      <w:rFonts w:cs="Times New Roman"/>
    </w:rPr>
  </w:style>
  <w:style w:type="character" w:styleId="ListLabel17" w:customStyle="1">
    <w:name w:val="ListLabel 17"/>
    <w:qFormat/>
    <w:rPr>
      <w:rFonts w:cs="Times New Roman"/>
    </w:rPr>
  </w:style>
  <w:style w:type="character" w:styleId="ListLabel18" w:customStyle="1">
    <w:name w:val="ListLabel 18"/>
    <w:qFormat/>
    <w:rPr>
      <w:rFonts w:cs="Times New Roman"/>
    </w:rPr>
  </w:style>
  <w:style w:type="character" w:styleId="ListLabel19" w:customStyle="1">
    <w:name w:val="ListLabel 19"/>
    <w:qFormat/>
    <w:rPr>
      <w:rFonts w:cs="Times New Roman"/>
    </w:rPr>
  </w:style>
  <w:style w:type="character" w:styleId="ListLabel20" w:customStyle="1">
    <w:name w:val="ListLabel 20"/>
    <w:qFormat/>
    <w:rPr>
      <w:rFonts w:cs="Times New Roman"/>
    </w:rPr>
  </w:style>
  <w:style w:type="character" w:styleId="ListLabel21" w:customStyle="1">
    <w:name w:val="ListLabel 21"/>
    <w:qFormat/>
    <w:rPr>
      <w:rFonts w:cs="Times New Roman"/>
    </w:rPr>
  </w:style>
  <w:style w:type="character" w:styleId="ListLabel22" w:customStyle="1">
    <w:name w:val="ListLabel 22"/>
    <w:qFormat/>
    <w:rPr>
      <w:rFonts w:cs="Times New Roman"/>
    </w:rPr>
  </w:style>
  <w:style w:type="character" w:styleId="ListLabel23" w:customStyle="1">
    <w:name w:val="ListLabel 23"/>
    <w:qFormat/>
    <w:rPr>
      <w:rFonts w:cs="Times New Roman"/>
    </w:rPr>
  </w:style>
  <w:style w:type="character" w:styleId="ListLabel24" w:customStyle="1">
    <w:name w:val="ListLabel 24"/>
    <w:qFormat/>
    <w:rPr>
      <w:rFonts w:cs="Times New Roman"/>
    </w:rPr>
  </w:style>
  <w:style w:type="character" w:styleId="ListLabel25" w:customStyle="1">
    <w:name w:val="ListLabel 25"/>
    <w:qFormat/>
    <w:rPr>
      <w:rFonts w:cs="Times New Roman"/>
    </w:rPr>
  </w:style>
  <w:style w:type="character" w:styleId="ListLabel26" w:customStyle="1">
    <w:name w:val="ListLabel 26"/>
    <w:qFormat/>
    <w:rPr>
      <w:rFonts w:cs="Times New Roman"/>
    </w:rPr>
  </w:style>
  <w:style w:type="character" w:styleId="ListLabel27" w:customStyle="1">
    <w:name w:val="ListLabel 27"/>
    <w:qFormat/>
    <w:rPr>
      <w:rFonts w:cs="Times New Roman"/>
    </w:rPr>
  </w:style>
  <w:style w:type="character" w:styleId="ListLabel28" w:customStyle="1">
    <w:name w:val="ListLabel 28"/>
    <w:qFormat/>
    <w:rPr>
      <w:rFonts w:cs="Times New Roman"/>
    </w:rPr>
  </w:style>
  <w:style w:type="character" w:styleId="ListLabel29" w:customStyle="1">
    <w:name w:val="ListLabel 29"/>
    <w:qFormat/>
    <w:rPr>
      <w:rFonts w:cs="Times New Roman"/>
    </w:rPr>
  </w:style>
  <w:style w:type="character" w:styleId="ListLabel30" w:customStyle="1">
    <w:name w:val="ListLabel 30"/>
    <w:qFormat/>
    <w:rPr>
      <w:rFonts w:cs="Times New Roman"/>
    </w:rPr>
  </w:style>
  <w:style w:type="character" w:styleId="ListLabel31" w:customStyle="1">
    <w:name w:val="ListLabel 31"/>
    <w:qFormat/>
    <w:rPr>
      <w:rFonts w:cs="Times New Roman"/>
    </w:rPr>
  </w:style>
  <w:style w:type="character" w:styleId="ListLabel32" w:customStyle="1">
    <w:name w:val="ListLabel 32"/>
    <w:qFormat/>
    <w:rPr>
      <w:rFonts w:cs="Times New Roman"/>
    </w:rPr>
  </w:style>
  <w:style w:type="character" w:styleId="ListLabel33" w:customStyle="1">
    <w:name w:val="ListLabel 33"/>
    <w:qFormat/>
    <w:rPr>
      <w:rFonts w:cs="Times New Roman"/>
    </w:rPr>
  </w:style>
  <w:style w:type="character" w:styleId="ListLabel34" w:customStyle="1">
    <w:name w:val="ListLabel 34"/>
    <w:qFormat/>
    <w:rPr>
      <w:rFonts w:cs="Times New Roman"/>
    </w:rPr>
  </w:style>
  <w:style w:type="character" w:styleId="ListLabel35" w:customStyle="1">
    <w:name w:val="ListLabel 35"/>
    <w:qFormat/>
    <w:rPr>
      <w:rFonts w:cs="Times New Roman"/>
    </w:rPr>
  </w:style>
  <w:style w:type="character" w:styleId="ListLabel36" w:customStyle="1">
    <w:name w:val="ListLabel 36"/>
    <w:qFormat/>
    <w:rPr>
      <w:rFonts w:cs="Times New Roman"/>
    </w:rPr>
  </w:style>
  <w:style w:type="character" w:styleId="ListLabel37" w:customStyle="1">
    <w:name w:val="ListLabel 37"/>
    <w:qFormat/>
    <w:rPr>
      <w:rFonts w:cs="Times New Roman"/>
    </w:rPr>
  </w:style>
  <w:style w:type="character" w:styleId="ListLabel38" w:customStyle="1">
    <w:name w:val="ListLabel 38"/>
    <w:qFormat/>
    <w:rPr>
      <w:rFonts w:cs="Times New Roman"/>
    </w:rPr>
  </w:style>
  <w:style w:type="character" w:styleId="ListLabel39" w:customStyle="1">
    <w:name w:val="ListLabel 39"/>
    <w:qFormat/>
    <w:rPr>
      <w:rFonts w:cs="Times New Roman"/>
    </w:rPr>
  </w:style>
  <w:style w:type="character" w:styleId="ListLabel40" w:customStyle="1">
    <w:name w:val="ListLabel 40"/>
    <w:qFormat/>
    <w:rPr>
      <w:rFonts w:cs="Times New Roman"/>
    </w:rPr>
  </w:style>
  <w:style w:type="character" w:styleId="ListLabel41" w:customStyle="1">
    <w:name w:val="ListLabel 41"/>
    <w:qFormat/>
    <w:rPr>
      <w:rFonts w:cs="Times New Roman"/>
    </w:rPr>
  </w:style>
  <w:style w:type="character" w:styleId="ListLabel42" w:customStyle="1">
    <w:name w:val="ListLabel 42"/>
    <w:qFormat/>
    <w:rPr>
      <w:rFonts w:cs="Times New Roman"/>
    </w:rPr>
  </w:style>
  <w:style w:type="character" w:styleId="ListLabel43" w:customStyle="1">
    <w:name w:val="ListLabel 43"/>
    <w:qFormat/>
    <w:rPr>
      <w:rFonts w:cs="Times New Roman"/>
    </w:rPr>
  </w:style>
  <w:style w:type="character" w:styleId="ListLabel44" w:customStyle="1">
    <w:name w:val="ListLabel 44"/>
    <w:qFormat/>
    <w:rPr>
      <w:rFonts w:cs="Times New Roman"/>
    </w:rPr>
  </w:style>
  <w:style w:type="character" w:styleId="ListLabel45" w:customStyle="1">
    <w:name w:val="ListLabel 45"/>
    <w:qFormat/>
    <w:rPr>
      <w:rFonts w:cs="Times New Roman"/>
    </w:rPr>
  </w:style>
  <w:style w:type="character" w:styleId="ListLabel46" w:customStyle="1">
    <w:name w:val="ListLabel 46"/>
    <w:qFormat/>
    <w:rPr>
      <w:rFonts w:cs="Times New Roman"/>
    </w:rPr>
  </w:style>
  <w:style w:type="character" w:styleId="ListLabel47" w:customStyle="1">
    <w:name w:val="ListLabel 47"/>
    <w:qFormat/>
    <w:rPr>
      <w:rFonts w:cs="Times New Roman"/>
    </w:rPr>
  </w:style>
  <w:style w:type="character" w:styleId="ListLabel48" w:customStyle="1">
    <w:name w:val="ListLabel 48"/>
    <w:qFormat/>
    <w:rPr>
      <w:rFonts w:cs="Times New Roman"/>
    </w:rPr>
  </w:style>
  <w:style w:type="character" w:styleId="ListLabel49" w:customStyle="1">
    <w:name w:val="ListLabel 49"/>
    <w:qFormat/>
    <w:rPr>
      <w:rFonts w:cs="Times New Roman"/>
    </w:rPr>
  </w:style>
  <w:style w:type="character" w:styleId="ListLabel50" w:customStyle="1">
    <w:name w:val="ListLabel 50"/>
    <w:qFormat/>
    <w:rPr>
      <w:rFonts w:cs="Times New Roman"/>
    </w:rPr>
  </w:style>
  <w:style w:type="character" w:styleId="ListLabel51" w:customStyle="1">
    <w:name w:val="ListLabel 51"/>
    <w:qFormat/>
    <w:rPr>
      <w:rFonts w:cs="Times New Roman"/>
    </w:rPr>
  </w:style>
  <w:style w:type="character" w:styleId="ListLabel52" w:customStyle="1">
    <w:name w:val="ListLabel 52"/>
    <w:qFormat/>
    <w:rPr>
      <w:rFonts w:cs="Times New Roman"/>
    </w:rPr>
  </w:style>
  <w:style w:type="character" w:styleId="ListLabel53" w:customStyle="1">
    <w:name w:val="ListLabel 53"/>
    <w:qFormat/>
    <w:rPr>
      <w:rFonts w:cs="Times New Roman"/>
    </w:rPr>
  </w:style>
  <w:style w:type="character" w:styleId="ListLabel54" w:customStyle="1">
    <w:name w:val="ListLabel 54"/>
    <w:qFormat/>
    <w:rPr>
      <w:rFonts w:cs="Times New Roman"/>
    </w:rPr>
  </w:style>
  <w:style w:type="character" w:styleId="ListLabel55" w:customStyle="1">
    <w:name w:val="ListLabel 55"/>
    <w:qFormat/>
    <w:rPr>
      <w:rFonts w:cs="Times New Roman"/>
    </w:rPr>
  </w:style>
  <w:style w:type="character" w:styleId="ListLabel56" w:customStyle="1">
    <w:name w:val="ListLabel 56"/>
    <w:qFormat/>
    <w:rPr>
      <w:rFonts w:cs="Times New Roman"/>
    </w:rPr>
  </w:style>
  <w:style w:type="character" w:styleId="ListLabel57" w:customStyle="1">
    <w:name w:val="ListLabel 57"/>
    <w:qFormat/>
    <w:rPr>
      <w:rFonts w:cs="Times New Roman"/>
    </w:rPr>
  </w:style>
  <w:style w:type="character" w:styleId="ListLabel58" w:customStyle="1">
    <w:name w:val="ListLabel 58"/>
    <w:qFormat/>
    <w:rPr>
      <w:rFonts w:cs="Times New Roman"/>
    </w:rPr>
  </w:style>
  <w:style w:type="character" w:styleId="ListLabel59" w:customStyle="1">
    <w:name w:val="ListLabel 59"/>
    <w:qFormat/>
    <w:rPr>
      <w:rFonts w:cs="Times New Roman"/>
    </w:rPr>
  </w:style>
  <w:style w:type="character" w:styleId="ListLabel60" w:customStyle="1">
    <w:name w:val="ListLabel 60"/>
    <w:qFormat/>
    <w:rPr>
      <w:rFonts w:cs="Times New Roman"/>
    </w:rPr>
  </w:style>
  <w:style w:type="character" w:styleId="ListLabel61" w:customStyle="1">
    <w:name w:val="ListLabel 61"/>
    <w:qFormat/>
    <w:rPr>
      <w:rFonts w:cs="Times New Roman"/>
    </w:rPr>
  </w:style>
  <w:style w:type="character" w:styleId="ListLabel62" w:customStyle="1">
    <w:name w:val="ListLabel 62"/>
    <w:qFormat/>
    <w:rPr>
      <w:rFonts w:cs="Times New Roman"/>
    </w:rPr>
  </w:style>
  <w:style w:type="character" w:styleId="ListLabel63" w:customStyle="1">
    <w:name w:val="ListLabel 63"/>
    <w:qFormat/>
    <w:rPr>
      <w:rFonts w:cs="Times New Roman"/>
    </w:rPr>
  </w:style>
  <w:style w:type="character" w:styleId="ListLabel64" w:customStyle="1">
    <w:name w:val="ListLabel 64"/>
    <w:qFormat/>
    <w:rPr>
      <w:rFonts w:cs="Times New Roman"/>
    </w:rPr>
  </w:style>
  <w:style w:type="character" w:styleId="ListLabel65" w:customStyle="1">
    <w:name w:val="ListLabel 65"/>
    <w:qFormat/>
    <w:rPr>
      <w:rFonts w:cs="Times New Roman"/>
    </w:rPr>
  </w:style>
  <w:style w:type="character" w:styleId="ListLabel66" w:customStyle="1">
    <w:name w:val="ListLabel 66"/>
    <w:qFormat/>
    <w:rPr>
      <w:rFonts w:cs="Times New Roman"/>
    </w:rPr>
  </w:style>
  <w:style w:type="character" w:styleId="ListLabel67" w:customStyle="1">
    <w:name w:val="ListLabel 67"/>
    <w:qFormat/>
    <w:rPr>
      <w:rFonts w:cs="Times New Roman"/>
    </w:rPr>
  </w:style>
  <w:style w:type="character" w:styleId="ListLabel68" w:customStyle="1">
    <w:name w:val="ListLabel 68"/>
    <w:qFormat/>
    <w:rPr>
      <w:rFonts w:cs="Times New Roman"/>
    </w:rPr>
  </w:style>
  <w:style w:type="character" w:styleId="ListLabel69" w:customStyle="1">
    <w:name w:val="ListLabel 69"/>
    <w:qFormat/>
    <w:rPr>
      <w:rFonts w:cs="Times New Roman"/>
    </w:rPr>
  </w:style>
  <w:style w:type="character" w:styleId="ListLabel70" w:customStyle="1">
    <w:name w:val="ListLabel 70"/>
    <w:qFormat/>
    <w:rPr>
      <w:rFonts w:cs="Times New Roman"/>
    </w:rPr>
  </w:style>
  <w:style w:type="character" w:styleId="ListLabel71" w:customStyle="1">
    <w:name w:val="ListLabel 71"/>
    <w:qFormat/>
    <w:rPr>
      <w:rFonts w:cs="Times New Roman"/>
    </w:rPr>
  </w:style>
  <w:style w:type="character" w:styleId="ListLabel72" w:customStyle="1">
    <w:name w:val="ListLabel 72"/>
    <w:qFormat/>
    <w:rPr>
      <w:rFonts w:cs="Times New Roman"/>
    </w:rPr>
  </w:style>
  <w:style w:type="character" w:styleId="ListLabel73" w:customStyle="1">
    <w:name w:val="ListLabel 73"/>
    <w:qFormat/>
    <w:rPr>
      <w:rFonts w:cs="Times New Roman"/>
    </w:rPr>
  </w:style>
  <w:style w:type="character" w:styleId="ListLabel74" w:customStyle="1">
    <w:name w:val="ListLabel 74"/>
    <w:qFormat/>
    <w:rPr>
      <w:rFonts w:cs="Times New Roman"/>
    </w:rPr>
  </w:style>
  <w:style w:type="character" w:styleId="ListLabel75" w:customStyle="1">
    <w:name w:val="ListLabel 75"/>
    <w:qFormat/>
    <w:rPr>
      <w:rFonts w:cs="Times New Roman"/>
    </w:rPr>
  </w:style>
  <w:style w:type="character" w:styleId="ListLabel76" w:customStyle="1">
    <w:name w:val="ListLabel 76"/>
    <w:qFormat/>
    <w:rPr>
      <w:rFonts w:cs="Times New Roman"/>
    </w:rPr>
  </w:style>
  <w:style w:type="character" w:styleId="ListLabel77" w:customStyle="1">
    <w:name w:val="ListLabel 77"/>
    <w:qFormat/>
    <w:rPr>
      <w:rFonts w:cs="Times New Roman"/>
    </w:rPr>
  </w:style>
  <w:style w:type="character" w:styleId="ListLabel78" w:customStyle="1">
    <w:name w:val="ListLabel 78"/>
    <w:qFormat/>
    <w:rPr>
      <w:rFonts w:cs="Times New Roman"/>
    </w:rPr>
  </w:style>
  <w:style w:type="character" w:styleId="ListLabel79" w:customStyle="1">
    <w:name w:val="ListLabel 79"/>
    <w:qFormat/>
    <w:rPr>
      <w:rFonts w:cs="Times New Roman"/>
    </w:rPr>
  </w:style>
  <w:style w:type="character" w:styleId="ListLabel80" w:customStyle="1">
    <w:name w:val="ListLabel 80"/>
    <w:qFormat/>
    <w:rPr>
      <w:rFonts w:cs="Times New Roman"/>
    </w:rPr>
  </w:style>
  <w:style w:type="character" w:styleId="ListLabel81" w:customStyle="1">
    <w:name w:val="ListLabel 81"/>
    <w:qFormat/>
    <w:rPr>
      <w:rFonts w:cs="Times New Roman"/>
    </w:rPr>
  </w:style>
  <w:style w:type="character" w:styleId="ListLabel82" w:customStyle="1">
    <w:name w:val="ListLabel 82"/>
    <w:qFormat/>
    <w:rPr>
      <w:rFonts w:cs="Times New Roman"/>
    </w:rPr>
  </w:style>
  <w:style w:type="character" w:styleId="ListLabel83" w:customStyle="1">
    <w:name w:val="ListLabel 83"/>
    <w:qFormat/>
    <w:rPr>
      <w:rFonts w:cs="Times New Roman"/>
    </w:rPr>
  </w:style>
  <w:style w:type="character" w:styleId="ListLabel84" w:customStyle="1">
    <w:name w:val="ListLabel 84"/>
    <w:qFormat/>
    <w:rPr>
      <w:rFonts w:cs="Times New Roman"/>
    </w:rPr>
  </w:style>
  <w:style w:type="character" w:styleId="ListLabel85" w:customStyle="1">
    <w:name w:val="ListLabel 85"/>
    <w:qFormat/>
    <w:rPr>
      <w:rFonts w:cs="Times New Roman"/>
    </w:rPr>
  </w:style>
  <w:style w:type="character" w:styleId="ListLabel86" w:customStyle="1">
    <w:name w:val="ListLabel 86"/>
    <w:qFormat/>
    <w:rPr>
      <w:rFonts w:cs="Times New Roman"/>
    </w:rPr>
  </w:style>
  <w:style w:type="character" w:styleId="ListLabel87" w:customStyle="1">
    <w:name w:val="ListLabel 87"/>
    <w:qFormat/>
    <w:rPr>
      <w:rFonts w:cs="Times New Roman"/>
    </w:rPr>
  </w:style>
  <w:style w:type="character" w:styleId="ListLabel88" w:customStyle="1">
    <w:name w:val="ListLabel 88"/>
    <w:qFormat/>
    <w:rPr>
      <w:rFonts w:cs="Times New Roman"/>
    </w:rPr>
  </w:style>
  <w:style w:type="character" w:styleId="ListLabel89" w:customStyle="1">
    <w:name w:val="ListLabel 89"/>
    <w:qFormat/>
    <w:rPr>
      <w:rFonts w:cs="Times New Roman"/>
    </w:rPr>
  </w:style>
  <w:style w:type="character" w:styleId="ListLabel90" w:customStyle="1">
    <w:name w:val="ListLabel 90"/>
    <w:qFormat/>
    <w:rPr>
      <w:rFonts w:cs="Times New Roman"/>
    </w:rPr>
  </w:style>
  <w:style w:type="character" w:styleId="ListLabel91" w:customStyle="1">
    <w:name w:val="ListLabel 91"/>
    <w:qFormat/>
    <w:rPr>
      <w:rFonts w:cs="Times New Roman"/>
    </w:rPr>
  </w:style>
  <w:style w:type="character" w:styleId="ListLabel92" w:customStyle="1">
    <w:name w:val="ListLabel 92"/>
    <w:qFormat/>
    <w:rPr>
      <w:rFonts w:cs="Times New Roman"/>
    </w:rPr>
  </w:style>
  <w:style w:type="character" w:styleId="ListLabel93" w:customStyle="1">
    <w:name w:val="ListLabel 93"/>
    <w:qFormat/>
    <w:rPr>
      <w:rFonts w:cs="Times New Roman"/>
    </w:rPr>
  </w:style>
  <w:style w:type="character" w:styleId="ListLabel94" w:customStyle="1">
    <w:name w:val="ListLabel 94"/>
    <w:qFormat/>
    <w:rPr>
      <w:rFonts w:cs="Times New Roman"/>
    </w:rPr>
  </w:style>
  <w:style w:type="character" w:styleId="ListLabel95" w:customStyle="1">
    <w:name w:val="ListLabel 95"/>
    <w:qFormat/>
    <w:rPr>
      <w:rFonts w:cs="Times New Roman"/>
    </w:rPr>
  </w:style>
  <w:style w:type="character" w:styleId="ListLabel96" w:customStyle="1">
    <w:name w:val="ListLabel 96"/>
    <w:qFormat/>
    <w:rPr>
      <w:rFonts w:cs="Times New Roman"/>
    </w:rPr>
  </w:style>
  <w:style w:type="character" w:styleId="ListLabel97" w:customStyle="1">
    <w:name w:val="ListLabel 97"/>
    <w:qFormat/>
    <w:rPr>
      <w:rFonts w:cs="Times New Roman"/>
    </w:rPr>
  </w:style>
  <w:style w:type="character" w:styleId="ListLabel98" w:customStyle="1">
    <w:name w:val="ListLabel 98"/>
    <w:qFormat/>
    <w:rPr>
      <w:rFonts w:cs="Times New Roman"/>
    </w:rPr>
  </w:style>
  <w:style w:type="character" w:styleId="ListLabel99" w:customStyle="1">
    <w:name w:val="ListLabel 99"/>
    <w:qFormat/>
    <w:rPr>
      <w:rFonts w:cs="Times New Roman"/>
    </w:rPr>
  </w:style>
  <w:style w:type="character" w:styleId="ListLabel100" w:customStyle="1">
    <w:name w:val="ListLabel 100"/>
    <w:qFormat/>
    <w:rPr>
      <w:rFonts w:cs="Times New Roman"/>
    </w:rPr>
  </w:style>
  <w:style w:type="character" w:styleId="ListLabel101" w:customStyle="1">
    <w:name w:val="ListLabel 101"/>
    <w:qFormat/>
    <w:rPr>
      <w:rFonts w:cs="Times New Roman"/>
    </w:rPr>
  </w:style>
  <w:style w:type="character" w:styleId="ListLabel102" w:customStyle="1">
    <w:name w:val="ListLabel 102"/>
    <w:qFormat/>
    <w:rPr>
      <w:rFonts w:cs="Times New Roman"/>
    </w:rPr>
  </w:style>
  <w:style w:type="character" w:styleId="ListLabel103" w:customStyle="1">
    <w:name w:val="ListLabel 103"/>
    <w:qFormat/>
    <w:rPr>
      <w:rFonts w:cs="Times New Roman"/>
    </w:rPr>
  </w:style>
  <w:style w:type="character" w:styleId="ListLabel104" w:customStyle="1">
    <w:name w:val="ListLabel 104"/>
    <w:qFormat/>
    <w:rPr>
      <w:rFonts w:cs="Times New Roman"/>
    </w:rPr>
  </w:style>
  <w:style w:type="character" w:styleId="ListLabel105" w:customStyle="1">
    <w:name w:val="ListLabel 105"/>
    <w:qFormat/>
    <w:rPr>
      <w:rFonts w:cs="Times New Roman"/>
    </w:rPr>
  </w:style>
  <w:style w:type="character" w:styleId="ListLabel106" w:customStyle="1">
    <w:name w:val="ListLabel 106"/>
    <w:qFormat/>
    <w:rPr>
      <w:rFonts w:cs="Times New Roman"/>
    </w:rPr>
  </w:style>
  <w:style w:type="character" w:styleId="ListLabel107" w:customStyle="1">
    <w:name w:val="ListLabel 107"/>
    <w:qFormat/>
    <w:rPr>
      <w:rFonts w:cs="Times New Roman"/>
    </w:rPr>
  </w:style>
  <w:style w:type="character" w:styleId="ListLabel108" w:customStyle="1">
    <w:name w:val="ListLabel 108"/>
    <w:qFormat/>
    <w:rPr>
      <w:rFonts w:cs="Times New Roman"/>
    </w:rPr>
  </w:style>
  <w:style w:type="character" w:styleId="ListLabel109" w:customStyle="1">
    <w:name w:val="ListLabel 109"/>
    <w:qFormat/>
    <w:rPr>
      <w:rFonts w:cs="Times New Roman"/>
    </w:rPr>
  </w:style>
  <w:style w:type="character" w:styleId="ListLabel110" w:customStyle="1">
    <w:name w:val="ListLabel 110"/>
    <w:qFormat/>
    <w:rPr>
      <w:rFonts w:cs="Times New Roman"/>
    </w:rPr>
  </w:style>
  <w:style w:type="character" w:styleId="ListLabel111" w:customStyle="1">
    <w:name w:val="ListLabel 111"/>
    <w:qFormat/>
    <w:rPr>
      <w:rFonts w:cs="Times New Roman"/>
    </w:rPr>
  </w:style>
  <w:style w:type="character" w:styleId="ListLabel112" w:customStyle="1">
    <w:name w:val="ListLabel 112"/>
    <w:qFormat/>
    <w:rPr>
      <w:rFonts w:cs="Times New Roman"/>
    </w:rPr>
  </w:style>
  <w:style w:type="character" w:styleId="ListLabel113" w:customStyle="1">
    <w:name w:val="ListLabel 113"/>
    <w:qFormat/>
    <w:rPr>
      <w:rFonts w:cs="Times New Roman"/>
    </w:rPr>
  </w:style>
  <w:style w:type="character" w:styleId="ListLabel114" w:customStyle="1">
    <w:name w:val="ListLabel 114"/>
    <w:qFormat/>
    <w:rPr>
      <w:rFonts w:cs="Times New Roman"/>
    </w:rPr>
  </w:style>
  <w:style w:type="character" w:styleId="ListLabel115" w:customStyle="1">
    <w:name w:val="ListLabel 115"/>
    <w:qFormat/>
    <w:rPr>
      <w:rFonts w:cs="Times New Roman"/>
    </w:rPr>
  </w:style>
  <w:style w:type="character" w:styleId="ListLabel116" w:customStyle="1">
    <w:name w:val="ListLabel 116"/>
    <w:qFormat/>
    <w:rPr>
      <w:rFonts w:cs="Times New Roman"/>
    </w:rPr>
  </w:style>
  <w:style w:type="character" w:styleId="ListLabel117" w:customStyle="1">
    <w:name w:val="ListLabel 117"/>
    <w:qFormat/>
    <w:rPr>
      <w:rFonts w:cs="Times New Roman"/>
    </w:rPr>
  </w:style>
  <w:style w:type="character" w:styleId="ListLabel118" w:customStyle="1">
    <w:name w:val="ListLabel 118"/>
    <w:qFormat/>
    <w:rPr>
      <w:rFonts w:cs="Times New Roman"/>
      <w:sz w:val="22"/>
    </w:rPr>
  </w:style>
  <w:style w:type="character" w:styleId="ListLabel119" w:customStyle="1">
    <w:name w:val="ListLabel 119"/>
    <w:qFormat/>
    <w:rPr>
      <w:rFonts w:cs="Times New Roman"/>
      <w:sz w:val="22"/>
    </w:rPr>
  </w:style>
  <w:style w:type="character" w:styleId="ListLabel120" w:customStyle="1">
    <w:name w:val="ListLabel 120"/>
    <w:qFormat/>
    <w:rPr>
      <w:rFonts w:cs="Times New Roman"/>
      <w:sz w:val="22"/>
    </w:rPr>
  </w:style>
  <w:style w:type="character" w:styleId="ListLabel121" w:customStyle="1">
    <w:name w:val="ListLabel 121"/>
    <w:qFormat/>
    <w:rPr>
      <w:rFonts w:cs="Times New Roman"/>
      <w:sz w:val="22"/>
    </w:rPr>
  </w:style>
  <w:style w:type="character" w:styleId="ListLabel122" w:customStyle="1">
    <w:name w:val="ListLabel 122"/>
    <w:qFormat/>
    <w:rPr>
      <w:rFonts w:cs="Times New Roman"/>
      <w:sz w:val="22"/>
    </w:rPr>
  </w:style>
  <w:style w:type="character" w:styleId="ListLabel123" w:customStyle="1">
    <w:name w:val="ListLabel 123"/>
    <w:qFormat/>
    <w:rPr>
      <w:rFonts w:cs="Times New Roman"/>
      <w:sz w:val="22"/>
    </w:rPr>
  </w:style>
  <w:style w:type="character" w:styleId="ListLabel124" w:customStyle="1">
    <w:name w:val="ListLabel 124"/>
    <w:qFormat/>
    <w:rPr>
      <w:rFonts w:cs="Times New Roman"/>
      <w:sz w:val="22"/>
    </w:rPr>
  </w:style>
  <w:style w:type="character" w:styleId="ListLabel125" w:customStyle="1">
    <w:name w:val="ListLabel 125"/>
    <w:qFormat/>
    <w:rPr>
      <w:rFonts w:cs="Times New Roman"/>
      <w:sz w:val="22"/>
    </w:rPr>
  </w:style>
  <w:style w:type="character" w:styleId="ListLabel126" w:customStyle="1">
    <w:name w:val="ListLabel 126"/>
    <w:qFormat/>
    <w:rPr>
      <w:rFonts w:cs="Times New Roman"/>
      <w:sz w:val="22"/>
    </w:rPr>
  </w:style>
  <w:style w:type="character" w:styleId="ListLabel127" w:customStyle="1">
    <w:name w:val="ListLabel 127"/>
    <w:qFormat/>
    <w:rPr>
      <w:rFonts w:cs="Times New Roman"/>
    </w:rPr>
  </w:style>
  <w:style w:type="character" w:styleId="ListLabel128" w:customStyle="1">
    <w:name w:val="ListLabel 128"/>
    <w:qFormat/>
    <w:rPr>
      <w:rFonts w:cs="Times New Roman"/>
    </w:rPr>
  </w:style>
  <w:style w:type="character" w:styleId="ListLabel129" w:customStyle="1">
    <w:name w:val="ListLabel 129"/>
    <w:qFormat/>
    <w:rPr>
      <w:rFonts w:cs="Times New Roman"/>
    </w:rPr>
  </w:style>
  <w:style w:type="character" w:styleId="ListLabel130" w:customStyle="1">
    <w:name w:val="ListLabel 130"/>
    <w:qFormat/>
    <w:rPr>
      <w:rFonts w:cs="Times New Roman"/>
    </w:rPr>
  </w:style>
  <w:style w:type="character" w:styleId="ListLabel131" w:customStyle="1">
    <w:name w:val="ListLabel 131"/>
    <w:qFormat/>
    <w:rPr>
      <w:rFonts w:cs="Times New Roman"/>
    </w:rPr>
  </w:style>
  <w:style w:type="character" w:styleId="ListLabel132" w:customStyle="1">
    <w:name w:val="ListLabel 132"/>
    <w:qFormat/>
    <w:rPr>
      <w:rFonts w:cs="Times New Roman"/>
    </w:rPr>
  </w:style>
  <w:style w:type="character" w:styleId="ListLabel133" w:customStyle="1">
    <w:name w:val="ListLabel 133"/>
    <w:qFormat/>
    <w:rPr>
      <w:rFonts w:cs="Times New Roman"/>
    </w:rPr>
  </w:style>
  <w:style w:type="character" w:styleId="ListLabel134" w:customStyle="1">
    <w:name w:val="ListLabel 134"/>
    <w:qFormat/>
    <w:rPr>
      <w:rFonts w:cs="Times New Roman"/>
    </w:rPr>
  </w:style>
  <w:style w:type="character" w:styleId="ListLabel135" w:customStyle="1">
    <w:name w:val="ListLabel 135"/>
    <w:qFormat/>
    <w:rPr>
      <w:rFonts w:cs="Times New Roman"/>
    </w:rPr>
  </w:style>
  <w:style w:type="character" w:styleId="Style17">
    <w:name w:val="Символ нумерации"/>
    <w:qFormat/>
    <w:rPr/>
  </w:style>
  <w:style w:type="character" w:styleId="Style18">
    <w:name w:val="Маркеры списка"/>
    <w:qFormat/>
    <w:rPr>
      <w:rFonts w:ascii="OpenSymbol" w:hAnsi="OpenSymbol" w:eastAsia="OpenSymbol" w:cs="OpenSymbol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Title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c12e14"/>
    <w:pPr>
      <w:spacing w:before="0" w:after="160"/>
      <w:ind w:left="720" w:hanging="0"/>
      <w:contextualSpacing/>
    </w:pPr>
    <w:rPr/>
  </w:style>
  <w:style w:type="paragraph" w:styleId="Style25">
    <w:name w:val="Header"/>
    <w:basedOn w:val="Normal"/>
    <w:link w:val="a3"/>
    <w:uiPriority w:val="99"/>
    <w:rsid w:val="0034783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5"/>
    <w:uiPriority w:val="99"/>
    <w:rsid w:val="0034783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qFormat/>
    <w:rsid w:val="001319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7" w:customStyle="1">
    <w:name w:val="Содержимое врезки"/>
    <w:basedOn w:val="Normal"/>
    <w:qFormat/>
    <w:pPr/>
    <w:rPr/>
  </w:style>
  <w:style w:type="paragraph" w:styleId="Msonormalcxspmiddle">
    <w:name w:val="msonormalcxspmiddle"/>
    <w:basedOn w:val="Normal"/>
    <w:qFormat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LibreOffice/6.2.5.2$Windows_x86 LibreOffice_project/1ec314fa52f458adc18c4f025c545a4e8b22c159</Application>
  <Pages>7</Pages>
  <Words>1573</Words>
  <Characters>10805</Characters>
  <CharactersWithSpaces>13661</CharactersWithSpaces>
  <Paragraphs>95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2023-10-16T12:14:00Z</dcterms:created>
  <dc:creator>pc</dc:creator>
  <dc:description/>
  <dc:language>ru-RU</dc:language>
  <cp:lastModifiedBy/>
  <cp:lastPrinted>2023-10-23T08:57:29Z</cp:lastPrinted>
  <dcterms:modified xsi:type="dcterms:W3CDTF">2023-10-23T09:10:42Z</dcterms:modified>
  <cp:revision>12</cp:revision>
  <dc:subject/>
  <dc:title>Додаток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