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AF" w:rsidRDefault="00061AE8" w:rsidP="004B6AC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0CAF">
        <w:rPr>
          <w:rFonts w:ascii="Times New Roman" w:hAnsi="Times New Roman" w:cs="Times New Roman"/>
          <w:b/>
          <w:sz w:val="28"/>
          <w:szCs w:val="28"/>
          <w:lang w:val="uk-UA"/>
        </w:rPr>
        <w:t>Про фінансово-господарську</w:t>
      </w:r>
    </w:p>
    <w:p w:rsidR="00D433F1" w:rsidRPr="00660CAF" w:rsidRDefault="004B6ACF" w:rsidP="004B6AC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61AE8" w:rsidRPr="00660CAF">
        <w:rPr>
          <w:rFonts w:ascii="Times New Roman" w:hAnsi="Times New Roman" w:cs="Times New Roman"/>
          <w:b/>
          <w:sz w:val="28"/>
          <w:szCs w:val="28"/>
          <w:lang w:val="uk-UA"/>
        </w:rPr>
        <w:t>іяльність</w:t>
      </w:r>
      <w:r w:rsidR="0066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AE8" w:rsidRPr="00660CAF">
        <w:rPr>
          <w:rFonts w:ascii="Times New Roman" w:hAnsi="Times New Roman" w:cs="Times New Roman"/>
          <w:b/>
          <w:sz w:val="28"/>
          <w:szCs w:val="28"/>
          <w:lang w:val="uk-UA"/>
        </w:rPr>
        <w:t>КГЖЕП «Автозаводське»</w:t>
      </w:r>
    </w:p>
    <w:p w:rsidR="003F7147" w:rsidRDefault="00A33B23" w:rsidP="00A33B2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2016</w:t>
      </w:r>
      <w:r w:rsidR="00D433F1" w:rsidRPr="0066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35FE3" w:rsidRDefault="0065692F" w:rsidP="003F7147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7147" w:rsidRPr="003F7147" w:rsidRDefault="003F7147" w:rsidP="003F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рішення виконкому міської ради від 24.12.2007р. № 1298 «Про погодження виконавців послуг з утримання будинків і споруд та при- будинкових територій та початок регуляторної діяльності з затвердження тарифів на послуги з утримання будинків та прибудинкових територій» комунальні госпрозрахункові житлово-експлуатаційні підприємства, правонаступником яких є КГЖЕП «Автозаводське», було визначено балансоутримувачем житлового фонду комунальної власності територіальної громади міста Кременчука, в яких є нежитлові приміщення, що  передаються в оренду. Крім того, на баланс підприємства згідно з рішеннями Кременчуцької міської ради передавались окремо збудовані об’єкти нежитлового фонду, об’єкти культурної спадщини в місті, захисні об’єкти та споруди,  нежитловий фонд районних у місті рад та відомчі об’єкти.   У кожному прийнятому рішенні підприємству було доручено виконати державну реєстрацію права власності на передані об’єкти, а фінансовому відділу виконавчого комітету Кременчуцької міської ради передбачити кошти на виконання поставленої задачі. Проте, жодного разу кошти не було виділено, і як наслідок, право власності на об’єкти нерухомого майна не зареєстровано.           Підприємство існує і все ж таки виконує свою функцію тільки за рахунок коштів, яке заробляє за рахунок основної діяльності та надання платних послуг.</w:t>
      </w:r>
    </w:p>
    <w:p w:rsidR="003F7147" w:rsidRPr="003F7147" w:rsidRDefault="003F7147" w:rsidP="003F7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Сьогодні на балансі КГЖЕП «Автозаводське» нараховується  близько 75 тис. </w:t>
      </w:r>
      <w:proofErr w:type="spellStart"/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метрів  різного роду об’єктів.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Відповідно до ст.24  </w:t>
      </w: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житлово-комунальні послуги», 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Балансоутримувачзобов'язаний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укладатидогові</w:t>
      </w:r>
      <w:proofErr w:type="gram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власником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співвласниками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утримання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балансі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відповідного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майна;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утримувати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балансімайно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визначене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 з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співвласниками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вести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передбаченузаконодавством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звітністьвідповідно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147" w:rsidRPr="003F7147" w:rsidRDefault="00A33B23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забезпечуватиуправліннямайномвласними</w:t>
      </w:r>
      <w:proofErr w:type="spellEnd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силами </w:t>
      </w:r>
      <w:proofErr w:type="spellStart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абоукладатидогові</w:t>
      </w:r>
      <w:proofErr w:type="gramStart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юридичною</w:t>
      </w:r>
      <w:proofErr w:type="spellEnd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на </w:t>
      </w:r>
      <w:proofErr w:type="spellStart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управліннямайном</w:t>
      </w:r>
      <w:proofErr w:type="spellEnd"/>
      <w:r w:rsidR="003F7147"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забезпечитиумови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своєчасногопроведеннякапітального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поточного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ремонті</w:t>
      </w:r>
      <w:proofErr w:type="gram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встановленихстандартів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нормативів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 та правил;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6)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забезпечитиналежніексплуатацію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утримання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майна,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щоперебуває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йогобалансі</w:t>
      </w:r>
      <w:proofErr w:type="spellEnd"/>
      <w:r w:rsidRPr="003F7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2.Балансоутримувач має право: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здійснюватифункціїутримання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балансіпереданогойому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договором з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управлятиїмчипередавати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договором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повністюабочастковофункціїуправління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управителю;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експлуатації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ремонту майна;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наданняжитлово-комунальнихпослуг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капітального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поточного</w:t>
      </w: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ремонтів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законом;</w:t>
      </w:r>
    </w:p>
    <w:p w:rsid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звертатисядо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про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зверненнястягнення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proofErr w:type="gram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відмовляються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оплачувати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споживання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житлово-комунальних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абовідшкодовувати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завдані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збитки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майну,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щоперебуваєвнього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</w:t>
      </w:r>
      <w:proofErr w:type="spellEnd"/>
      <w:r w:rsidRPr="003F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147" w:rsidRDefault="003F7147" w:rsidP="003F714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F7147" w:rsidRDefault="003F7147" w:rsidP="003F714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КГЖЕП «Автозаводське» знаходиться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вул.</w:t>
      </w:r>
      <w:r w:rsidRPr="001A053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905 року,        буд. 32. Підприємство функціонально підпорядковано УЖКГ Кременчуцької міської ради та безпосередньо першому заступнику міського голови.  Штат підприємства складає  12  чоловік. </w:t>
      </w:r>
    </w:p>
    <w:p w:rsidR="003F7147" w:rsidRDefault="003F7147" w:rsidP="003F714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Фінансово- господарську діяльність підприємство здійснює на основі госпрозрахунку. Дохід підприємства за 2016 рік складав 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 xml:space="preserve">186244 </w:t>
      </w:r>
      <w:r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 xml:space="preserve"> (за 2015 рік дохід складав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витрати 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>186233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тис. грн, чистий прибуток 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>11.0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A33B23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вартості житлового фонду).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147" w:rsidRDefault="003F7147" w:rsidP="003F7147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Основною діяльністю комунального госпрозрахункового житлово-експлуатаційного підприємства «Автозаводське» є утримання на балансі житлового фонду комунальної власності міста.</w:t>
      </w:r>
    </w:p>
    <w:p w:rsidR="003F7147" w:rsidRDefault="003F7147" w:rsidP="003F7147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балансі пі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дприємства  станом на 01.01.2017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знаходиться 1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>0 житл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ових будинків із них: 43%  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494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 (1-4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.); 37% 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 xml:space="preserve"> 422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  (5-ти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.);  18% 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 xml:space="preserve">205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шт.  (9-ти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  2%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 ( 10-14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3F7147" w:rsidRPr="003F7147" w:rsidRDefault="003F7147" w:rsidP="00A33B23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Загальна площа житл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 xml:space="preserve">ових будинків складає 3150526,0 </w:t>
      </w:r>
      <w:proofErr w:type="spellStart"/>
      <w:r w:rsidR="00FA23D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A23D2">
        <w:rPr>
          <w:rFonts w:ascii="Times New Roman" w:hAnsi="Times New Roman" w:cs="Times New Roman"/>
          <w:sz w:val="28"/>
          <w:szCs w:val="28"/>
          <w:lang w:val="uk-UA"/>
        </w:rPr>
        <w:t xml:space="preserve">., житлова площа 1909166,0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FA23D2">
        <w:rPr>
          <w:rFonts w:ascii="Times New Roman" w:hAnsi="Times New Roman" w:cs="Times New Roman"/>
          <w:sz w:val="28"/>
          <w:szCs w:val="28"/>
          <w:lang w:val="uk-UA"/>
        </w:rPr>
        <w:t>., прибудинкова територія – 214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8164,08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Будинки, які 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обладнанні ліфтами – 224, кількість ліфтів – 52</w:t>
      </w:r>
      <w:r>
        <w:rPr>
          <w:rFonts w:ascii="Times New Roman" w:hAnsi="Times New Roman" w:cs="Times New Roman"/>
          <w:sz w:val="28"/>
          <w:szCs w:val="28"/>
          <w:lang w:val="uk-UA"/>
        </w:rPr>
        <w:t>2 шт. Також                               1</w:t>
      </w:r>
      <w:r w:rsidR="00FA23D2">
        <w:rPr>
          <w:rFonts w:ascii="Times New Roman" w:hAnsi="Times New Roman" w:cs="Times New Roman"/>
          <w:sz w:val="28"/>
          <w:szCs w:val="28"/>
          <w:lang w:val="uk-UA"/>
        </w:rPr>
        <w:t>18 контейнерних майданчиків, 439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дитячих та спортивних майданчиків.</w:t>
      </w:r>
    </w:p>
    <w:p w:rsidR="003F7147" w:rsidRDefault="003F7147" w:rsidP="003F7147">
      <w:p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червня 2016 року КЖЕП «Автозаводське» </w:t>
      </w:r>
      <w:proofErr w:type="spellStart"/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здіснювало</w:t>
      </w:r>
      <w:proofErr w:type="spellEnd"/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заходи, передбачені чинним законодавством, та відповідними рішеннями органу м</w:t>
      </w:r>
      <w:r w:rsidR="00A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ісцевого самоврядування, а саме:</w:t>
      </w:r>
    </w:p>
    <w:p w:rsidR="00A33B23" w:rsidRPr="00A33B23" w:rsidRDefault="00A33B23" w:rsidP="00A33B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Проводило технічну інвентаризацію об’єктів нерухомості;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реєстрацію прав власності на нерухоме майно;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відкриття точок обліку енергоносіїв (в залежності від технічної можливості у нежитлових приміщеннях) на КГЖЕП «Автозаводське»;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влаштування засобів обліку енергоносіїв;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 договорів на відшкодування витрат КГЖЕП «Автозаводське» за оплату комунальних послуг орендаторами;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проводило моніторинг своєчасної  оплати за оренду нежитлових приміщень орендаторами;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сприяло управлінню міського майна у вирішенні заходів із передачі в оренду нежитлових приміщень;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наповнювало електронну базу даних виконавчого комітету Кременчуцької міської ради  про наявні нежитлові приміщення;</w:t>
      </w:r>
    </w:p>
    <w:p w:rsidR="003F7147" w:rsidRPr="003F7147" w:rsidRDefault="003F7147" w:rsidP="003F71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забезпечувало контроль за цільовим використанням нежитлових приміщень.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121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листопаді 2016 року вперше за все існування житлово-експлуатаційних підприємств було  розроблено та затверджено сесією міської ради  </w:t>
      </w:r>
      <w:r w:rsidRPr="003F71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Програма розвитку комунального госпрозрахункового житлово-експлуатаційного підприємства «Автозаводське» на 2017-2018 роки. </w:t>
      </w:r>
    </w:p>
    <w:p w:rsidR="003F7147" w:rsidRPr="003F7147" w:rsidRDefault="003F7147" w:rsidP="003F7147">
      <w:pPr>
        <w:shd w:val="clear" w:color="auto" w:fill="FFFFFF"/>
        <w:spacing w:after="0" w:line="240" w:lineRule="auto"/>
        <w:ind w:firstLine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1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 2016 рік з місько</w:t>
      </w:r>
      <w:r w:rsidR="00A33B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го бюджету було виділено кошти в</w:t>
      </w:r>
      <w:r w:rsidRPr="003F71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сумі </w:t>
      </w:r>
      <w:r w:rsidR="00341C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1 106, 900 тис.</w:t>
      </w:r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A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освоєно </w:t>
      </w:r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988767,46 грн. </w:t>
      </w:r>
      <w:proofErr w:type="spellStart"/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Неосвоєно</w:t>
      </w:r>
      <w:proofErr w:type="spellEnd"/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118132,54 грн. </w:t>
      </w:r>
      <w:proofErr w:type="spellStart"/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ошти</w:t>
      </w:r>
      <w:proofErr w:type="spellEnd"/>
      <w:r w:rsidR="00341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було передбачено на ремонт дитячих майданчиків.</w:t>
      </w:r>
      <w:bookmarkStart w:id="0" w:name="_GoBack"/>
      <w:bookmarkEnd w:id="0"/>
    </w:p>
    <w:p w:rsidR="003F7147" w:rsidRPr="003F7147" w:rsidRDefault="003F7147" w:rsidP="003F7147">
      <w:pPr>
        <w:shd w:val="clear" w:color="auto" w:fill="FFFFFF"/>
        <w:spacing w:after="0" w:line="240" w:lineRule="auto"/>
        <w:ind w:firstLine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2693"/>
        <w:gridCol w:w="1985"/>
        <w:gridCol w:w="1559"/>
      </w:tblGrid>
      <w:tr w:rsidR="00A33B23" w:rsidRPr="001F57B9" w:rsidTr="00A33B23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виділених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бюджетних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A33B23" w:rsidRPr="001F57B9" w:rsidTr="00A33B23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КГЖЕП "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Автозаводське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на 2016 </w:t>
            </w:r>
            <w:proofErr w:type="spellStart"/>
            <w:proofErr w:type="gramStart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 станом на 31.12.2016року 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</w:tr>
      <w:tr w:rsidR="00A33B23" w:rsidRPr="001F57B9" w:rsidTr="00A33B23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звітний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Заплановано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до31.12.2016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станом на 31.12.2016</w:t>
            </w:r>
          </w:p>
        </w:tc>
      </w:tr>
      <w:tr w:rsidR="00A33B23" w:rsidRPr="001F57B9" w:rsidTr="00A33B23">
        <w:trPr>
          <w:trHeight w:val="31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КФК 100101  КЕКВ 2610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інвентарних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217887,5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покрі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адмінбудинку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1905 року,32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80780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дитячих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майданчикі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та покраска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айданчиків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урн для </w:t>
            </w:r>
            <w:proofErr w:type="spellStart"/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іття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42497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опалення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нежитлового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16400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657564,5</w:t>
            </w:r>
          </w:p>
        </w:tc>
      </w:tr>
      <w:tr w:rsidR="00A33B23" w:rsidRPr="001F57B9" w:rsidTr="00A33B23">
        <w:trPr>
          <w:trHeight w:val="31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КФК 100101  КЕКВ 3210</w:t>
            </w:r>
          </w:p>
        </w:tc>
      </w:tr>
      <w:tr w:rsidR="00A33B23" w:rsidRPr="001F57B9" w:rsidTr="00A33B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(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дверей та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решіток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нежитлове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ервона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гірка,37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61710,96</w:t>
            </w:r>
          </w:p>
        </w:tc>
      </w:tr>
      <w:tr w:rsidR="00A33B23" w:rsidRPr="001F57B9" w:rsidTr="00A33B2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нежитлового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</w:t>
            </w:r>
            <w:proofErr w:type="gramStart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иколаївська,1-А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269492</w:t>
            </w:r>
          </w:p>
        </w:tc>
      </w:tr>
      <w:tr w:rsidR="00A33B23" w:rsidRPr="001F57B9" w:rsidTr="00A33B2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23" w:rsidRPr="001F57B9" w:rsidRDefault="00A33B23" w:rsidP="007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331202,96</w:t>
            </w:r>
          </w:p>
        </w:tc>
      </w:tr>
    </w:tbl>
    <w:p w:rsidR="003F7147" w:rsidRPr="00D433F1" w:rsidRDefault="003F7147" w:rsidP="00D433F1">
      <w:pPr>
        <w:tabs>
          <w:tab w:val="left" w:pos="426"/>
        </w:tabs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FE3" w:rsidRDefault="003F7147" w:rsidP="001A053D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вищезазначеного, протягом 2016</w:t>
      </w:r>
      <w:r w:rsidR="00B35FE3">
        <w:rPr>
          <w:rFonts w:ascii="Times New Roman" w:hAnsi="Times New Roman" w:cs="Times New Roman"/>
          <w:sz w:val="28"/>
          <w:szCs w:val="28"/>
          <w:lang w:val="uk-UA"/>
        </w:rPr>
        <w:t xml:space="preserve"> року КГЖЕП «Автозаводське» проведено наступну роботу: </w:t>
      </w:r>
    </w:p>
    <w:p w:rsidR="00B35FE3" w:rsidRDefault="00B35FE3" w:rsidP="001A053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Перевірка санітарного  стану захисних споруд ПРУ ( на балансі 16</w:t>
      </w:r>
      <w:r w:rsidR="003F7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шт.)</w:t>
      </w:r>
    </w:p>
    <w:p w:rsidR="00B35FE3" w:rsidRDefault="00B35FE3" w:rsidP="001A053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готовності житлових будинків до опалювального періоду; </w:t>
      </w:r>
    </w:p>
    <w:p w:rsidR="002A6EDD" w:rsidRPr="002A6EDD" w:rsidRDefault="002A6EDD" w:rsidP="003F71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виконання плану поточного ремонту управляючими компаніями;</w:t>
      </w:r>
    </w:p>
    <w:p w:rsidR="003F7147" w:rsidRDefault="00425B18" w:rsidP="003F71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47">
        <w:rPr>
          <w:rFonts w:ascii="Times New Roman" w:hAnsi="Times New Roman" w:cs="Times New Roman"/>
          <w:sz w:val="28"/>
          <w:szCs w:val="28"/>
          <w:lang w:val="uk-UA"/>
        </w:rPr>
        <w:t>Оформлення приписі</w:t>
      </w:r>
      <w:r w:rsidR="000C42C5" w:rsidRPr="003F71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7F8F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(32</w:t>
      </w:r>
      <w:r w:rsidR="00BE2AEB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та протоколів про притягнення до адміністративної відповідальності</w:t>
      </w:r>
      <w:r w:rsidR="00287F8F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(10</w:t>
      </w:r>
      <w:r w:rsidR="00BE2AEB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147" w:rsidRPr="003F7147" w:rsidRDefault="002A6EDD" w:rsidP="003F71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47">
        <w:rPr>
          <w:rFonts w:ascii="Times New Roman" w:hAnsi="Times New Roman" w:cs="Times New Roman"/>
          <w:sz w:val="28"/>
          <w:szCs w:val="28"/>
          <w:lang w:val="uk-UA"/>
        </w:rPr>
        <w:t>Обстеження газових плит у гуртожитках та направлення необхідної документації до ПАТ «</w:t>
      </w:r>
      <w:proofErr w:type="spellStart"/>
      <w:r w:rsidRPr="003F7147">
        <w:rPr>
          <w:rFonts w:ascii="Times New Roman" w:hAnsi="Times New Roman" w:cs="Times New Roman"/>
          <w:sz w:val="28"/>
          <w:szCs w:val="28"/>
          <w:lang w:val="uk-UA"/>
        </w:rPr>
        <w:t>Кременчукгаз</w:t>
      </w:r>
      <w:proofErr w:type="spellEnd"/>
      <w:r w:rsidRPr="003F7147">
        <w:rPr>
          <w:rFonts w:ascii="Times New Roman" w:hAnsi="Times New Roman" w:cs="Times New Roman"/>
          <w:sz w:val="28"/>
          <w:szCs w:val="28"/>
          <w:lang w:val="uk-UA"/>
        </w:rPr>
        <w:t>» для складання актів про подальшу експлуатацію приладів за адресами: вул. Гвардійська,</w:t>
      </w:r>
      <w:r w:rsidR="000516F5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буд. 6, </w:t>
      </w:r>
      <w:r w:rsidR="001A053D" w:rsidRPr="003F71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вул. Першотравнева, 37, </w:t>
      </w:r>
      <w:r w:rsidR="000516F5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A38"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BE2AEB" w:rsidRPr="003F71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>еремоги, 8, вул. Перемоги, 18, вул. Молодіжна, буд. 5, вул</w:t>
      </w:r>
      <w:r w:rsidR="009A15BE" w:rsidRPr="003F7147">
        <w:rPr>
          <w:rFonts w:ascii="Times New Roman" w:hAnsi="Times New Roman" w:cs="Times New Roman"/>
          <w:sz w:val="28"/>
          <w:szCs w:val="28"/>
          <w:lang w:val="uk-UA"/>
        </w:rPr>
        <w:t>. Першотравнева, 33, вул. Першо</w:t>
      </w:r>
      <w:r w:rsidRPr="003F7147">
        <w:rPr>
          <w:rFonts w:ascii="Times New Roman" w:hAnsi="Times New Roman" w:cs="Times New Roman"/>
          <w:sz w:val="28"/>
          <w:szCs w:val="28"/>
          <w:lang w:val="uk-UA"/>
        </w:rPr>
        <w:t>травнева, буд. 37, бульвар Пушкіна, буд. 9</w:t>
      </w:r>
      <w:r w:rsidR="00BE2AEB" w:rsidRPr="003F7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7147" w:rsidRPr="003F7147" w:rsidRDefault="003F7147" w:rsidP="003F71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47">
        <w:rPr>
          <w:rFonts w:ascii="Times New Roman" w:hAnsi="Times New Roman" w:cs="Times New Roman"/>
          <w:sz w:val="28"/>
          <w:szCs w:val="28"/>
          <w:lang w:val="uk-UA"/>
        </w:rPr>
        <w:t xml:space="preserve">За 2016 рік до КГЖЕП «Автозаводське» надійшло близько 850 звернень,  з них:  597 письмово,  а саме: </w:t>
      </w:r>
    </w:p>
    <w:p w:rsidR="003F7147" w:rsidRDefault="003F7147" w:rsidP="003F71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громадян і фізичних осіб,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через вищі інстанції –                      197  (33,2%);</w:t>
      </w:r>
    </w:p>
    <w:p w:rsidR="003F7147" w:rsidRDefault="003F7147" w:rsidP="003F71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управляючих компаній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Добробит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                                            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Житлорембудсервіс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– 92 </w:t>
      </w:r>
      <w:r>
        <w:rPr>
          <w:rFonts w:ascii="Times New Roman" w:hAnsi="Times New Roman" w:cs="Times New Roman"/>
          <w:sz w:val="28"/>
          <w:szCs w:val="28"/>
        </w:rPr>
        <w:t xml:space="preserve"> ( 1</w:t>
      </w:r>
      <w:r>
        <w:rPr>
          <w:rFonts w:ascii="Times New Roman" w:hAnsi="Times New Roman" w:cs="Times New Roman"/>
          <w:sz w:val="28"/>
          <w:szCs w:val="28"/>
          <w:lang w:val="uk-UA"/>
        </w:rPr>
        <w:t>5,52</w:t>
      </w:r>
      <w:r w:rsidRPr="00B732F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147" w:rsidRDefault="003F7147" w:rsidP="003F7147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E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управління житлово – комунального господарства</w:t>
      </w:r>
      <w:r w:rsidRPr="006F0E9F">
        <w:rPr>
          <w:rFonts w:ascii="Times New Roman" w:hAnsi="Times New Roman" w:cs="Times New Roman"/>
          <w:sz w:val="28"/>
          <w:szCs w:val="28"/>
          <w:lang w:val="uk-UA"/>
        </w:rPr>
        <w:t xml:space="preserve"> – 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E9F">
        <w:rPr>
          <w:rFonts w:ascii="Times New Roman" w:hAnsi="Times New Roman" w:cs="Times New Roman"/>
          <w:sz w:val="28"/>
          <w:szCs w:val="28"/>
          <w:lang w:val="uk-UA"/>
        </w:rPr>
        <w:t xml:space="preserve"> (15,52%)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147" w:rsidRDefault="003F7147" w:rsidP="003F7147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у</w:t>
      </w:r>
      <w:r w:rsidRPr="006F0E9F">
        <w:rPr>
          <w:rFonts w:ascii="Times New Roman" w:hAnsi="Times New Roman" w:cs="Times New Roman"/>
          <w:sz w:val="28"/>
          <w:szCs w:val="28"/>
          <w:lang w:val="uk-UA"/>
        </w:rPr>
        <w:t>правління міського майна –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E9F">
        <w:rPr>
          <w:rFonts w:ascii="Times New Roman" w:hAnsi="Times New Roman" w:cs="Times New Roman"/>
          <w:sz w:val="28"/>
          <w:szCs w:val="28"/>
          <w:lang w:val="uk-UA"/>
        </w:rPr>
        <w:t xml:space="preserve"> (4,7%)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147" w:rsidRDefault="003F7147" w:rsidP="003F71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інших організацій – 184  (31,03%);</w:t>
      </w:r>
    </w:p>
    <w:p w:rsidR="003F7147" w:rsidRDefault="003F7147" w:rsidP="003F7147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F1">
        <w:rPr>
          <w:rFonts w:ascii="Times New Roman" w:hAnsi="Times New Roman" w:cs="Times New Roman"/>
          <w:sz w:val="28"/>
          <w:szCs w:val="28"/>
          <w:lang w:val="uk-UA"/>
        </w:rPr>
        <w:t>Всі звернення опрацьовано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Pr="00D433F1">
        <w:rPr>
          <w:rFonts w:ascii="Times New Roman" w:hAnsi="Times New Roman" w:cs="Times New Roman"/>
          <w:sz w:val="28"/>
          <w:szCs w:val="28"/>
          <w:lang w:val="uk-UA"/>
        </w:rPr>
        <w:t xml:space="preserve"> чинного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3F1">
        <w:rPr>
          <w:rFonts w:ascii="Times New Roman" w:hAnsi="Times New Roman" w:cs="Times New Roman"/>
          <w:sz w:val="28"/>
          <w:szCs w:val="28"/>
          <w:lang w:val="uk-UA"/>
        </w:rPr>
        <w:t>відповіді всім заявникам та контролюючим органам</w:t>
      </w:r>
      <w:r w:rsidR="00A33B23">
        <w:rPr>
          <w:rFonts w:ascii="Times New Roman" w:hAnsi="Times New Roman" w:cs="Times New Roman"/>
          <w:sz w:val="28"/>
          <w:szCs w:val="28"/>
          <w:lang w:val="uk-UA"/>
        </w:rPr>
        <w:t xml:space="preserve"> надано вчасно</w:t>
      </w:r>
      <w:r w:rsidRPr="00D433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23D2" w:rsidRDefault="00FA23D2" w:rsidP="003F7147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3D2" w:rsidRDefault="00FA23D2" w:rsidP="003F7147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43" w:rsidRPr="00FA23D2" w:rsidRDefault="00FA23D2" w:rsidP="00A945F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FA2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КГЖЕП «Автозаводське»                                        О.І. </w:t>
      </w:r>
      <w:proofErr w:type="spellStart"/>
      <w:r w:rsidRPr="00FA23D2">
        <w:rPr>
          <w:rFonts w:ascii="Times New Roman" w:hAnsi="Times New Roman" w:cs="Times New Roman"/>
          <w:b/>
          <w:sz w:val="28"/>
          <w:szCs w:val="28"/>
          <w:lang w:val="uk-UA"/>
        </w:rPr>
        <w:t>Кійло</w:t>
      </w:r>
      <w:proofErr w:type="spellEnd"/>
      <w:r w:rsidR="00A945F8" w:rsidRPr="00FA2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173743" w:rsidRPr="00FA23D2" w:rsidSect="00A9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F1"/>
    <w:multiLevelType w:val="hybridMultilevel"/>
    <w:tmpl w:val="890AE17A"/>
    <w:lvl w:ilvl="0" w:tplc="B4081D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605"/>
    <w:multiLevelType w:val="hybridMultilevel"/>
    <w:tmpl w:val="CD38762C"/>
    <w:lvl w:ilvl="0" w:tplc="D0CE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3E"/>
    <w:rsid w:val="000516F5"/>
    <w:rsid w:val="00061AE8"/>
    <w:rsid w:val="00086421"/>
    <w:rsid w:val="000C42C5"/>
    <w:rsid w:val="00113D00"/>
    <w:rsid w:val="00173743"/>
    <w:rsid w:val="0018767D"/>
    <w:rsid w:val="001A053D"/>
    <w:rsid w:val="001B6D79"/>
    <w:rsid w:val="00287F8F"/>
    <w:rsid w:val="00290B36"/>
    <w:rsid w:val="002A6EDD"/>
    <w:rsid w:val="00315E3E"/>
    <w:rsid w:val="00341CC5"/>
    <w:rsid w:val="003F7147"/>
    <w:rsid w:val="00425B18"/>
    <w:rsid w:val="0047575D"/>
    <w:rsid w:val="004A2293"/>
    <w:rsid w:val="004B6ACF"/>
    <w:rsid w:val="0054448E"/>
    <w:rsid w:val="00585575"/>
    <w:rsid w:val="00621060"/>
    <w:rsid w:val="0065692F"/>
    <w:rsid w:val="00660CAF"/>
    <w:rsid w:val="00743FD4"/>
    <w:rsid w:val="007847D8"/>
    <w:rsid w:val="007D19FC"/>
    <w:rsid w:val="00825300"/>
    <w:rsid w:val="008664E4"/>
    <w:rsid w:val="008A3831"/>
    <w:rsid w:val="008E306C"/>
    <w:rsid w:val="00963530"/>
    <w:rsid w:val="0099133C"/>
    <w:rsid w:val="009A15BE"/>
    <w:rsid w:val="00A33B23"/>
    <w:rsid w:val="00A945F8"/>
    <w:rsid w:val="00B03294"/>
    <w:rsid w:val="00B35FE3"/>
    <w:rsid w:val="00B5308B"/>
    <w:rsid w:val="00B732F0"/>
    <w:rsid w:val="00BE2AEB"/>
    <w:rsid w:val="00C359C2"/>
    <w:rsid w:val="00C54494"/>
    <w:rsid w:val="00CA4019"/>
    <w:rsid w:val="00D037F2"/>
    <w:rsid w:val="00D433F1"/>
    <w:rsid w:val="00D53A38"/>
    <w:rsid w:val="00D97A61"/>
    <w:rsid w:val="00E24213"/>
    <w:rsid w:val="00E25FD9"/>
    <w:rsid w:val="00E90577"/>
    <w:rsid w:val="00EB4DE5"/>
    <w:rsid w:val="00EE58B5"/>
    <w:rsid w:val="00F937F9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5107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35</cp:revision>
  <cp:lastPrinted>2016-04-04T06:55:00Z</cp:lastPrinted>
  <dcterms:created xsi:type="dcterms:W3CDTF">2015-12-08T11:38:00Z</dcterms:created>
  <dcterms:modified xsi:type="dcterms:W3CDTF">2017-03-31T13:34:00Z</dcterms:modified>
</cp:coreProperties>
</file>