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90"/>
          <w:szCs w:val="90"/>
        </w:rPr>
      </w:pPr>
      <w:r w:rsidDel="00000000" w:rsidR="00000000" w:rsidRPr="00000000">
        <w:rPr>
          <w:rFonts w:ascii="Times New Roman" w:cs="Times New Roman" w:eastAsia="Times New Roman" w:hAnsi="Times New Roman"/>
          <w:b w:val="1"/>
          <w:sz w:val="90"/>
          <w:szCs w:val="90"/>
        </w:rPr>
        <w:drawing>
          <wp:inline distB="114300" distT="114300" distL="114300" distR="114300">
            <wp:extent cx="635000" cy="63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0" w:before="0" w:line="288" w:lineRule="auto"/>
        <w:jc w:val="center"/>
        <w:rPr>
          <w:rFonts w:ascii="Roboto" w:cs="Roboto" w:eastAsia="Roboto" w:hAnsi="Roboto"/>
          <w:color w:val="212529"/>
          <w:sz w:val="48"/>
          <w:szCs w:val="48"/>
        </w:rPr>
      </w:pPr>
      <w:bookmarkStart w:colFirst="0" w:colLast="0" w:name="_18qoppy3khhp" w:id="0"/>
      <w:bookmarkEnd w:id="0"/>
      <w:r w:rsidDel="00000000" w:rsidR="00000000" w:rsidRPr="00000000">
        <w:rPr>
          <w:rFonts w:ascii="Roboto" w:cs="Roboto" w:eastAsia="Roboto" w:hAnsi="Roboto"/>
          <w:color w:val="212529"/>
          <w:sz w:val="48"/>
          <w:szCs w:val="48"/>
          <w:rtl w:val="0"/>
        </w:rPr>
        <w:t xml:space="preserve">Рішення</w:t>
      </w:r>
    </w:p>
    <w:p w:rsidR="00000000" w:rsidDel="00000000" w:rsidP="00000000" w:rsidRDefault="00000000" w:rsidRPr="00000000" w14:paraId="00000003">
      <w:pPr>
        <w:pStyle w:val="Heading1"/>
        <w:keepNext w:val="0"/>
        <w:keepLines w:val="0"/>
        <w:spacing w:after="0" w:before="0" w:line="288" w:lineRule="auto"/>
        <w:jc w:val="center"/>
        <w:rPr>
          <w:rFonts w:ascii="Roboto" w:cs="Roboto" w:eastAsia="Roboto" w:hAnsi="Roboto"/>
          <w:color w:val="212529"/>
          <w:sz w:val="48"/>
          <w:szCs w:val="48"/>
        </w:rPr>
      </w:pPr>
      <w:bookmarkStart w:colFirst="0" w:colLast="0" w:name="_18qoppy3khhp" w:id="0"/>
      <w:bookmarkEnd w:id="0"/>
      <w:r w:rsidDel="00000000" w:rsidR="00000000" w:rsidRPr="00000000">
        <w:rPr>
          <w:rFonts w:ascii="Roboto" w:cs="Roboto" w:eastAsia="Roboto" w:hAnsi="Roboto"/>
          <w:color w:val="212529"/>
          <w:sz w:val="48"/>
          <w:szCs w:val="48"/>
          <w:rtl w:val="0"/>
        </w:rPr>
        <w:t xml:space="preserve">від 30.01.2023 по справі 536/775/22</w:t>
      </w:r>
    </w:p>
    <w:p w:rsidR="00000000" w:rsidDel="00000000" w:rsidP="00000000" w:rsidRDefault="00000000" w:rsidRPr="00000000" w14:paraId="00000004">
      <w:pPr>
        <w:pStyle w:val="Heading1"/>
        <w:keepNext w:val="0"/>
        <w:keepLines w:val="0"/>
        <w:spacing w:after="0" w:before="0" w:line="288" w:lineRule="auto"/>
        <w:jc w:val="center"/>
        <w:rPr>
          <w:rFonts w:ascii="Roboto" w:cs="Roboto" w:eastAsia="Roboto" w:hAnsi="Roboto"/>
          <w:color w:val="212529"/>
          <w:sz w:val="48"/>
          <w:szCs w:val="48"/>
        </w:rPr>
      </w:pPr>
      <w:bookmarkStart w:colFirst="0" w:colLast="0" w:name="_18qoppy3khhp" w:id="0"/>
      <w:bookmarkEnd w:id="0"/>
      <w:r w:rsidDel="00000000" w:rsidR="00000000" w:rsidRPr="00000000">
        <w:rPr>
          <w:rFonts w:ascii="Roboto" w:cs="Roboto" w:eastAsia="Roboto" w:hAnsi="Roboto"/>
          <w:color w:val="212529"/>
          <w:sz w:val="48"/>
          <w:szCs w:val="48"/>
          <w:rtl w:val="0"/>
        </w:rPr>
        <w:t xml:space="preserve">КРЕМЕНЧУЦЬКИЙ РАЙОННИЙ СУД ПОЛТАВСЬКОЇ ОБЛАСТІ</w:t>
      </w:r>
    </w:p>
    <w:p w:rsidR="00000000" w:rsidDel="00000000" w:rsidP="00000000" w:rsidRDefault="00000000" w:rsidRPr="00000000" w14:paraId="00000005">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Справа № 536/775/22</w:t>
      </w:r>
    </w:p>
    <w:p w:rsidR="00000000" w:rsidDel="00000000" w:rsidP="00000000" w:rsidRDefault="00000000" w:rsidRPr="00000000" w14:paraId="00000006">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Провадження № 2/536/81/23</w:t>
      </w:r>
    </w:p>
    <w:p w:rsidR="00000000" w:rsidDel="00000000" w:rsidP="00000000" w:rsidRDefault="00000000" w:rsidRPr="00000000" w14:paraId="00000007">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РІШЕННЯ</w:t>
      </w:r>
    </w:p>
    <w:p w:rsidR="00000000" w:rsidDel="00000000" w:rsidP="00000000" w:rsidRDefault="00000000" w:rsidRPr="00000000" w14:paraId="00000008">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ІМЕНЕМ УКРАЇНИ</w:t>
      </w:r>
    </w:p>
    <w:p w:rsidR="00000000" w:rsidDel="00000000" w:rsidP="00000000" w:rsidRDefault="00000000" w:rsidRPr="00000000" w14:paraId="00000009">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19 січня 2023 року Кременчуцький районний суд Полтавської області в складі: головуючої судді Клименко С.М.</w:t>
      </w:r>
    </w:p>
    <w:p w:rsidR="00000000" w:rsidDel="00000000" w:rsidP="00000000" w:rsidRDefault="00000000" w:rsidRPr="00000000" w14:paraId="0000000A">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за участю секретаря судового засідання Марченко О.М.</w:t>
      </w:r>
    </w:p>
    <w:p w:rsidR="00000000" w:rsidDel="00000000" w:rsidP="00000000" w:rsidRDefault="00000000" w:rsidRPr="00000000" w14:paraId="0000000B">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позивача прокурора Кременчуцької окружної прокуратури Шайдук В.В.</w:t>
      </w:r>
    </w:p>
    <w:p w:rsidR="00000000" w:rsidDel="00000000" w:rsidP="00000000" w:rsidRDefault="00000000" w:rsidRPr="00000000" w14:paraId="0000000C">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розглянувши у відкритому судовому засіданні в приміщенні суду в залі судових засідань в місті Кременчуці справу за позовом заступника керівника Кременчуцької окружної прокуратури в інтересах держави в особі Кременчуцької міської ради Кременчуцького району Полтавської області до ОСОБА_1 , третя особа: Комунальне некомерційне медичне підприємство «Лікарня інтенсивного лікування «Кременчуцька» про відшкодування витрат на стаціонарне лікування потерпілого від кримінального правопорушення</w:t>
      </w:r>
    </w:p>
    <w:p w:rsidR="00000000" w:rsidDel="00000000" w:rsidP="00000000" w:rsidRDefault="00000000" w:rsidRPr="00000000" w14:paraId="0000000D">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ВСТАНОВИВ:</w:t>
      </w:r>
    </w:p>
    <w:p w:rsidR="00000000" w:rsidDel="00000000" w:rsidP="00000000" w:rsidRDefault="00000000" w:rsidRPr="00000000" w14:paraId="0000000E">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08 липня 2022 року заступник керівника Кременчуцької окружної прокуратури в інтересах держави в особі Кременчуцької міської ради Кременчуцького району Полтавської області звернувся до суду з позовом до ОСОБА_1 про відшкодування витрат на стаціонарне лікування потерпілого від кримінального правопорушення, посилаючись, що 19 травня 2021 року ОСОБА_1 керуючи автомобілем Opel Vectra та рухаючись по вул.Київській в м. Кременчуці в напрямку від вул. Вадима Пугачова до с. Піщане Кременчуцького району, порушив вимоги п.п. 18.1, 18.4 Правил дорожнього руху України та допустив наїзд на пішохода ОСОБА_2 , яка рухалася по пішохідному переходу, позначеному дорожніми знаками 5.35.1- 5.35.2 (пішохідний перехід) та дорожньою розміткою 1.14.1 «зебра», в результаті чого ОСОБА_2 отримала тяжкі тілесні ушкодження, перебувала на стаціонарному лікування в КНМП «Лікарня інтенсивного лікування «Кременчуцька» з 19.05.2021 по 04.06.2021 і на її лікування лікарнею витрачено 54 017 грн. 48 коп.</w:t>
      </w:r>
    </w:p>
    <w:p w:rsidR="00000000" w:rsidDel="00000000" w:rsidP="00000000" w:rsidRDefault="00000000" w:rsidRPr="00000000" w14:paraId="0000000F">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Вироком Автозаводського районного суду м. Кременчука від 10.05.2022, який набрав законної сили 10.06.2022, ОСОБА_1 визнано винним у вчиненні кримінального правопорушення, передбаченого ч.2 ст. 286 КК України</w:t>
      </w:r>
    </w:p>
    <w:p w:rsidR="00000000" w:rsidDel="00000000" w:rsidP="00000000" w:rsidRDefault="00000000" w:rsidRPr="00000000" w14:paraId="00000010">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Просив стягнути з відповідача ОСОБА_1 до місцевого бюджету міста Кременчука понесені Комунальним некомерційним медичним підприємством «Лікарня інтенсивного лікування «Кременчуцька» кошти, витрачені на стаціонарне лікування потерпілої від злочину в сумі 54 017 грн. 48 коп.</w:t>
      </w:r>
    </w:p>
    <w:p w:rsidR="00000000" w:rsidDel="00000000" w:rsidP="00000000" w:rsidRDefault="00000000" w:rsidRPr="00000000" w14:paraId="00000011">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Позивач прокурор Кременчуцької окружної прокуратури Шайдук В.В. в судовому засіданні позов підтримала та просила задовольнити, про підстави та обставини якого пояснила так як це викладено в заяві.</w:t>
      </w:r>
    </w:p>
    <w:p w:rsidR="00000000" w:rsidDel="00000000" w:rsidP="00000000" w:rsidRDefault="00000000" w:rsidRPr="00000000" w14:paraId="00000012">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Відповідач ОСОБА_1 в судове засідання не з`явився, про дату, час та місце розгляду справи повідомлявся належним чином, що підтверджується письмовою розпискою в матеріалах справи.</w:t>
      </w:r>
    </w:p>
    <w:p w:rsidR="00000000" w:rsidDel="00000000" w:rsidP="00000000" w:rsidRDefault="00000000" w:rsidRPr="00000000" w14:paraId="00000013">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 заслухавши пояснення позивача, дослідивши надані матеріали і оцінюючи все в сукупності, вважає, що позов підлягає до задоволення з таких підстав.</w:t>
      </w:r>
    </w:p>
    <w:p w:rsidR="00000000" w:rsidDel="00000000" w:rsidP="00000000" w:rsidRDefault="00000000" w:rsidRPr="00000000" w14:paraId="00000014">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Установлено, що згідно вироку Автозаводського районного суду м. Кременчука від 10.05.2022, який набрав законної сили 10.06.2022, ОСОБА_1 визнано винним у вчиненні кримінального правопорушення, передбаченого ч.2 ст. 286 КК України за те, що він 19 травня 2021 року керуючи автомобілем Opel Vectra та рухаючись по вул. Київській в м. Кременчуці в напрямку від вул. Вадима Пугачова до с. Піщане Кременчуцького району, порушив вимоги п.п. 18.1, 18.4 Правил дорожнього руху України та допустив наїзд на пішохода ОСОБА_2 , яка рухалася по пішохідному переходу, позначеному дорожніми знаками 5.35.1- 5.35.2 (пішохідний перехід) та дорожньою розміткою 1.14.1 «зебра», в результаті чого ОСОБА_2 отримала тяжкі тілесні ушкодження, перебувала на стаціонарному лікування в КНМП «Лікарня інтенсивного лікування «Кременчуцька» з 19.05.2021 по 04.06.2021 і на її лікування лікарнею витрачено 54 017 грн. 48 коп.</w:t>
      </w:r>
    </w:p>
    <w:p w:rsidR="00000000" w:rsidDel="00000000" w:rsidP="00000000" w:rsidRDefault="00000000" w:rsidRPr="00000000" w14:paraId="00000015">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Частинами 1, 3 ст. 1206 ЦК України передбачено, що особа, яка вчинила кримінальне правопорушення, зобов`язана відшкодувати витрати закладові охорони здоров`я на лікування потерпілого від цього кримінального правопорушення, крім випадку завдання шкоди при перевищенні меж необхідної оборони або у стані сильного душевного хвилювання, що виникло раптово внаслідок насильства або тяжкої образи з боку потерпілого.</w:t>
      </w:r>
    </w:p>
    <w:p w:rsidR="00000000" w:rsidDel="00000000" w:rsidP="00000000" w:rsidRDefault="00000000" w:rsidRPr="00000000" w14:paraId="00000016">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Якщо лікування проводилося закладом охорони здоров`я, що є у державній власності, у власності Автономної Республіки Крим або територіальної громади, спільній власності територіальних громад, кошти на відшкодування витрат на лікування зараховуються до відповідного бюджету, за рахунок якого таке лікування фінансувалося. Якщо лікування проводилося закладом охорони здоров`я, який за відповідні надані медичні послуги отримує кошти згідно з договором про медичне обслуговування населення за програмою медичних гарантій, такі кошти зараховуються до Державного бюджету України.</w:t>
      </w:r>
    </w:p>
    <w:p w:rsidR="00000000" w:rsidDel="00000000" w:rsidP="00000000" w:rsidRDefault="00000000" w:rsidRPr="00000000" w14:paraId="00000017">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Так, згідно довідки Комунального некомерційного медичного підприємства «Лікарня інтенсивного лікування «Кременчуцька» від 15 листопада 2021 року № 01-16/2034, ОСОБА_2 знаходилась на стаціонарному лікуванні в закладі у відділенні ВАЗЛіТ з 19.05.2021 по 28.05.2021, 28.05.2021 переведена до травмо логічного відділення де знаходилась по 04.06.2021 з діагнозом: полі травма, закритий перелом лівої клубової, сідничної та лонної кісток, закритий перелом лівої вертлюгової западини, розрив крижово-клубового з`єднання, забійна рвана рана нижньої третини лівого стегна, верхньої третини лівого передпліччя, підшкірна гематома верхньої, середньої третини лівого стегна, закрита травма грудної клітини, закрита травма живота, закритий двох кісточковий перелом лівої гомілки, переломи ребер зліва, травматичний шок і на її лікування лікарнею витрачено 54 017 грн. 48 коп.</w:t>
      </w:r>
    </w:p>
    <w:p w:rsidR="00000000" w:rsidDel="00000000" w:rsidP="00000000" w:rsidRDefault="00000000" w:rsidRPr="00000000" w14:paraId="00000018">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Вказана довідка відповідає "Порядку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 що сума коштів, що підлягає відшкодуванню, визначається закладом охорони здоров`я, в якому перебував на лікуванні потерпілий з урахуванням кількості ліжко-днів, проведених ним у стаціонарі та щоденної вартості його лікування.</w:t>
      </w:r>
    </w:p>
    <w:p w:rsidR="00000000" w:rsidDel="00000000" w:rsidP="00000000" w:rsidRDefault="00000000" w:rsidRPr="00000000" w14:paraId="00000019">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Відповідно до п.3 постанови Пленуму Верховного Суду України № 11 від 07.07.1995 р. «Про відшкодування витрат на стаціонарне лікування особи, яка потерпіла від злочину та судових витрат» питання про відшкодування витрат на стаціонарне лікування потерпілого вирішується згідно з "Порядком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w:t>
      </w:r>
    </w:p>
    <w:p w:rsidR="00000000" w:rsidDel="00000000" w:rsidP="00000000" w:rsidRDefault="00000000" w:rsidRPr="00000000" w14:paraId="0000001A">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При таких встановлених в судовому засіданні обставинах, суд приходить до висновку, що позовні вимоги законні, обґрунтовані, знайшли своє підтвердження в судовому засіданні та підлягають задоволенню.</w:t>
      </w:r>
    </w:p>
    <w:p w:rsidR="00000000" w:rsidDel="00000000" w:rsidP="00000000" w:rsidRDefault="00000000" w:rsidRPr="00000000" w14:paraId="0000001B">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Оскільки позов задоволено, то в відповідності до ст. 141 ЦПК України з відповідача слід стягнути судовий збір на користь держави в сумі 992 грн. 40 коп.</w:t>
      </w:r>
    </w:p>
    <w:p w:rsidR="00000000" w:rsidDel="00000000" w:rsidP="00000000" w:rsidRDefault="00000000" w:rsidRPr="00000000" w14:paraId="0000001C">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Керуючись ст.13, 81,141, 259,263-265 ЦПК України, суд</w:t>
      </w:r>
    </w:p>
    <w:p w:rsidR="00000000" w:rsidDel="00000000" w:rsidP="00000000" w:rsidRDefault="00000000" w:rsidRPr="00000000" w14:paraId="0000001D">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ВИРІШИВ:</w:t>
      </w:r>
    </w:p>
    <w:p w:rsidR="00000000" w:rsidDel="00000000" w:rsidP="00000000" w:rsidRDefault="00000000" w:rsidRPr="00000000" w14:paraId="0000001E">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Позов заступника керівника Кременчуцької окружної прокуратури в інтересах держави в особі Кременчуцької міської ради Кременчуцького району Полтавської області до ОСОБА_1 , третя особа: Комунальне некомерційне медичне підприємство «Лікарня інтенсивного лікування «Кременчуцька» про відшкодування витрат на стаціонарне лікування потерпілого від кримінального правопорушення задовольнити.</w:t>
      </w:r>
    </w:p>
    <w:p w:rsidR="00000000" w:rsidDel="00000000" w:rsidP="00000000" w:rsidRDefault="00000000" w:rsidRPr="00000000" w14:paraId="0000001F">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Стягнути з ОСОБА_1 (адреса реєстрації та проживання: АДРЕСА_1 ) до місцевого бюджету міста Кременчука понесені Комунальним некомерційним медичним підприємством «Лікарня інтенсивного лікування «Кременчуцька» (Полтавська область, місто Кременчук, площа Перемоги, 2, ЄДРПОУ </w:t>
      </w:r>
      <w:hyperlink r:id="rId7">
        <w:r w:rsidDel="00000000" w:rsidR="00000000" w:rsidRPr="00000000">
          <w:rPr>
            <w:rFonts w:ascii="Roboto" w:cs="Roboto" w:eastAsia="Roboto" w:hAnsi="Roboto"/>
            <w:b w:val="1"/>
            <w:color w:val="1155cc"/>
            <w:sz w:val="24"/>
            <w:szCs w:val="24"/>
            <w:rtl w:val="0"/>
          </w:rPr>
          <w:t xml:space="preserve">24388300</w:t>
        </w:r>
      </w:hyperlink>
      <w:r w:rsidDel="00000000" w:rsidR="00000000" w:rsidRPr="00000000">
        <w:rPr>
          <w:rFonts w:ascii="Roboto" w:cs="Roboto" w:eastAsia="Roboto" w:hAnsi="Roboto"/>
          <w:b w:val="1"/>
          <w:color w:val="212529"/>
          <w:sz w:val="24"/>
          <w:szCs w:val="24"/>
          <w:rtl w:val="0"/>
        </w:rPr>
        <w:t xml:space="preserve">) кошти, витрачені на стаціонарне лікування потерпілої від злочину ОСОБА_2 в сумі 54 017 (п`ятдесят чотири тисячі сто сімнадцять) грн. 48 коп.</w:t>
      </w:r>
    </w:p>
    <w:p w:rsidR="00000000" w:rsidDel="00000000" w:rsidP="00000000" w:rsidRDefault="00000000" w:rsidRPr="00000000" w14:paraId="00000020">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Стягнути з ОСОБА_1 на рахунок держави судовий збір в сумі в сумі 992 (дев`ятсот дев`яносто дві) грн. 40 коп.</w:t>
      </w:r>
    </w:p>
    <w:p w:rsidR="00000000" w:rsidDel="00000000" w:rsidP="00000000" w:rsidRDefault="00000000" w:rsidRPr="00000000" w14:paraId="00000021">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На рішення суду учасниками справи може бути подана апеляційна скарга протягом тридцяти днів з дня його проголошення до Полтавського апеляційного суду.</w:t>
      </w:r>
    </w:p>
    <w:p w:rsidR="00000000" w:rsidDel="00000000" w:rsidP="00000000" w:rsidRDefault="00000000" w:rsidRPr="00000000" w14:paraId="00000022">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 разі оголошення вступної та резолютивної частини судового рішення зазначений строк обчислюється з дня складення повного судового рішення.</w:t>
      </w:r>
    </w:p>
    <w:p w:rsidR="00000000" w:rsidDel="00000000" w:rsidP="00000000" w:rsidRDefault="00000000" w:rsidRPr="00000000" w14:paraId="00000023">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СуддяС. М. Клименко</w:t>
      </w:r>
    </w:p>
    <w:p w:rsidR="00000000" w:rsidDel="00000000" w:rsidP="00000000" w:rsidRDefault="00000000" w:rsidRPr="00000000" w14:paraId="00000024">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Повне судове рішення складено 30.01.2023.</w:t>
      </w:r>
    </w:p>
    <w:p w:rsidR="00000000" w:rsidDel="00000000" w:rsidP="00000000" w:rsidRDefault="00000000" w:rsidRPr="00000000" w14:paraId="00000025">
      <w:pPr>
        <w:jc w:val="both"/>
        <w:rPr>
          <w:rFonts w:ascii="Times New Roman" w:cs="Times New Roman" w:eastAsia="Times New Roman" w:hAnsi="Times New Roman"/>
          <w:b w:val="1"/>
          <w:sz w:val="90"/>
          <w:szCs w:val="90"/>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90"/>
          <w:szCs w:val="9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pendatabot.com/c/243883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