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78D9" w:rsidRDefault="00ED6233" w:rsidP="00D67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78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Фактори ризику, що впливають на результати діяльності підприємства: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Економічна криза;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Високі темпи інфляції;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Політична нестабільність;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Необов’язковість і безвідповідальність господарюючих суб’єктів;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Нечіткість і безперервна змінюваність законодавчих і нормативних актів, що регулюють господарчу діяльність;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Відсутність персональної відповідальності, що збільшує «моральний» ризик будь-якої угоди;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8D9">
        <w:rPr>
          <w:rFonts w:ascii="Times New Roman" w:hAnsi="Times New Roman" w:cs="Times New Roman"/>
          <w:sz w:val="28"/>
          <w:szCs w:val="28"/>
          <w:lang w:val="uk-UA"/>
        </w:rPr>
        <w:t>Неправове</w:t>
      </w:r>
      <w:proofErr w:type="spellEnd"/>
      <w:r w:rsidRPr="00D678D9">
        <w:rPr>
          <w:rFonts w:ascii="Times New Roman" w:hAnsi="Times New Roman" w:cs="Times New Roman"/>
          <w:sz w:val="28"/>
          <w:szCs w:val="28"/>
          <w:lang w:val="uk-UA"/>
        </w:rPr>
        <w:t>, безмежне втручання політиків у економіку;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Нестійке податкове господарство;</w:t>
      </w:r>
    </w:p>
    <w:p w:rsidR="00ED6233" w:rsidRPr="00D678D9" w:rsidRDefault="00ED6233" w:rsidP="00D678D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lang w:val="uk-UA"/>
        </w:rPr>
        <w:t>Недобросовісна конкуренція.</w:t>
      </w:r>
    </w:p>
    <w:p w:rsidR="00ED6233" w:rsidRDefault="00ED6233" w:rsidP="00ED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233" w:rsidRPr="00D678D9" w:rsidRDefault="00ED6233" w:rsidP="00D6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78D9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ризиками на підприємстві складається з наступних етапів:</w:t>
      </w:r>
    </w:p>
    <w:p w:rsidR="00ED6233" w:rsidRDefault="00D678D9" w:rsidP="00D6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постійний моніторинг ринків, вивчення тенденцій на вітчизняному та зарубіжному ринках;</w:t>
      </w:r>
    </w:p>
    <w:p w:rsidR="00D678D9" w:rsidRDefault="00D678D9" w:rsidP="00D6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ризиків, з якими може зіткнутися підприємство в процесі здійснення своєї діяльності;</w:t>
      </w:r>
    </w:p>
    <w:p w:rsidR="00D678D9" w:rsidRDefault="00D678D9" w:rsidP="00D6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факторів, що впливають на рівень ризику;</w:t>
      </w:r>
    </w:p>
    <w:p w:rsidR="00D678D9" w:rsidRDefault="00D678D9" w:rsidP="00D6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оцінки ризиків, а також виявлення пов’язаних з ними потенційних втрат підприємства;</w:t>
      </w:r>
    </w:p>
    <w:p w:rsidR="00D678D9" w:rsidRPr="00D678D9" w:rsidRDefault="00D678D9" w:rsidP="00D6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мінімізації виявлених ризиків, тобто прийняття рішення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вібір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прийнятних механізмів нейтралізації ризиків.</w:t>
      </w:r>
    </w:p>
    <w:sectPr w:rsidR="00D678D9" w:rsidRPr="00D6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45A"/>
    <w:multiLevelType w:val="hybridMultilevel"/>
    <w:tmpl w:val="B538B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3F0FED"/>
    <w:multiLevelType w:val="hybridMultilevel"/>
    <w:tmpl w:val="281C2E06"/>
    <w:lvl w:ilvl="0" w:tplc="9372F3A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D6233"/>
    <w:rsid w:val="00D678D9"/>
    <w:rsid w:val="00ED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2018-06-02T14:15:00Z</dcterms:created>
  <dcterms:modified xsi:type="dcterms:W3CDTF">2018-06-02T14:31:00Z</dcterms:modified>
</cp:coreProperties>
</file>