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88" w:rsidRPr="00863420" w:rsidRDefault="00154D88" w:rsidP="00154D88">
      <w:pPr>
        <w:tabs>
          <w:tab w:val="left" w:pos="442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ПЕРЕЛІК ПИТАНЬ</w:t>
      </w:r>
      <w:r w:rsidRPr="008634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br/>
      </w:r>
      <w:r w:rsidR="000346A3">
        <w:rPr>
          <w:rFonts w:ascii="Times New Roman" w:eastAsia="Times New Roman" w:hAnsi="Times New Roman"/>
          <w:bCs/>
          <w:color w:val="000000"/>
          <w:sz w:val="24"/>
          <w:szCs w:val="24"/>
          <w:lang w:val="uk-UA"/>
        </w:rPr>
        <w:t>на іспит для перевірки знань законодавства</w:t>
      </w:r>
    </w:p>
    <w:p w:rsidR="00154D88" w:rsidRPr="00863420" w:rsidRDefault="00154D88" w:rsidP="00154D8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I. Питання на перевірку знання </w:t>
      </w:r>
      <w:hyperlink r:id="rId7" w:tgtFrame="_top" w:history="1">
        <w:r w:rsidRPr="00863420">
          <w:rPr>
            <w:rFonts w:ascii="Times New Roman" w:eastAsia="Times New Roman" w:hAnsi="Times New Roman"/>
            <w:b/>
            <w:bCs/>
            <w:iCs/>
            <w:color w:val="000000"/>
            <w:sz w:val="24"/>
            <w:szCs w:val="24"/>
            <w:lang w:val="uk-UA"/>
          </w:rPr>
          <w:t>Конституції України</w:t>
        </w:r>
      </w:hyperlink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1. Основні розділи </w:t>
      </w:r>
      <w:hyperlink r:id="rId8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Конституції України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2. Основні риси Української держави за </w:t>
      </w:r>
      <w:hyperlink r:id="rId9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Конституцією України (статті 1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hyperlink r:id="rId10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2)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3. Форма правління в Україні (</w:t>
      </w:r>
      <w:hyperlink r:id="rId11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5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4. Визнання найвищої соціальної цінності України (</w:t>
      </w:r>
      <w:hyperlink r:id="rId12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3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5. Конституційний статус державної мови та мов національних меншин України (</w:t>
      </w:r>
      <w:hyperlink r:id="rId13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10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6. Об'єкти права власності Українського народу (</w:t>
      </w:r>
      <w:hyperlink r:id="rId14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статті 13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, </w:t>
      </w:r>
      <w:hyperlink r:id="rId15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14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7. Найважливіші функції держави (</w:t>
      </w:r>
      <w:hyperlink r:id="rId16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17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8. Державні символи України (</w:t>
      </w:r>
      <w:hyperlink r:id="rId17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20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9. Конституційне право на працю (</w:t>
      </w:r>
      <w:hyperlink r:id="rId18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43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10. Конституційне право на освіту (</w:t>
      </w:r>
      <w:hyperlink r:id="rId19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53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11. Конституційне право на соціальний захист (</w:t>
      </w:r>
      <w:hyperlink r:id="rId20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46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12. Конституційне право на охорону здоров'я (</w:t>
      </w:r>
      <w:hyperlink r:id="rId21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49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13. Обов'язки громадянина України (</w:t>
      </w:r>
      <w:hyperlink r:id="rId22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статті 65 - 68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14. Право громадянина України на вибори (</w:t>
      </w:r>
      <w:hyperlink r:id="rId23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>стаття 70</w:t>
        </w:r>
      </w:hyperlink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15. 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Конституційний склад Верх</w:t>
      </w: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овної Ради України (</w:t>
      </w:r>
      <w:hyperlink r:id="rId24" w:tgtFrame="_top" w:history="1">
        <w:r w:rsidRPr="00863420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uk-UA"/>
          </w:rPr>
          <w:t xml:space="preserve">стаття 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76</w:t>
      </w:r>
      <w:r w:rsidRPr="00863420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154D88" w:rsidRPr="00863420" w:rsidRDefault="00154D88" w:rsidP="00154D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  <w:t>ІІ. Питання на перевірку знання Закону України «Про місцеве самоврядування»:</w:t>
      </w:r>
    </w:p>
    <w:p w:rsidR="00154D88" w:rsidRPr="00FA6D94" w:rsidRDefault="00154D88" w:rsidP="00154D88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FA6D9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Законодавство про місцеве самоврядування (стаття 24).</w:t>
      </w:r>
    </w:p>
    <w:p w:rsidR="00154D88" w:rsidRPr="00FA6D94" w:rsidRDefault="00154D88" w:rsidP="00154D88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A6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Виконавчий комітет сільської, селищної, міської, районної у місті ради</w:t>
      </w:r>
      <w:r w:rsidRPr="00FA6D9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(стаття 51)</w:t>
      </w:r>
    </w:p>
    <w:p w:rsidR="00154D88" w:rsidRPr="00FA6D94" w:rsidRDefault="00154D88" w:rsidP="00154D88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FA6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Повноваження виконавчого комітету сільської, селищної, міської, районної у місті ради</w:t>
      </w:r>
      <w:r w:rsidRPr="00FA6D9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(стаття 52).</w:t>
      </w:r>
    </w:p>
    <w:p w:rsidR="00154D88" w:rsidRPr="00863420" w:rsidRDefault="00154D88" w:rsidP="00154D88">
      <w:pPr>
        <w:pStyle w:val="a7"/>
        <w:tabs>
          <w:tab w:val="left" w:pos="3165"/>
        </w:tabs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</w:r>
    </w:p>
    <w:p w:rsidR="00154D88" w:rsidRPr="00863420" w:rsidRDefault="00154D88" w:rsidP="00154D88">
      <w:pPr>
        <w:pStyle w:val="rvps7"/>
        <w:shd w:val="clear" w:color="auto" w:fill="FFFFFF"/>
        <w:spacing w:before="0" w:beforeAutospacing="0" w:after="0" w:afterAutospacing="0"/>
        <w:ind w:left="720" w:right="450"/>
        <w:jc w:val="center"/>
        <w:textAlignment w:val="baseline"/>
        <w:rPr>
          <w:color w:val="000000"/>
          <w:lang w:val="uk-UA"/>
        </w:rPr>
      </w:pPr>
      <w:r w:rsidRPr="00863420">
        <w:rPr>
          <w:rStyle w:val="rvts15"/>
          <w:b/>
          <w:bCs/>
          <w:color w:val="000000"/>
          <w:bdr w:val="none" w:sz="0" w:space="0" w:color="auto" w:frame="1"/>
          <w:lang w:val="uk-UA"/>
        </w:rPr>
        <w:t>III. Питання на перевірку знання</w:t>
      </w:r>
      <w:r w:rsidRPr="00863420">
        <w:rPr>
          <w:rStyle w:val="apple-converted-space"/>
          <w:b/>
          <w:bCs/>
          <w:color w:val="000000"/>
          <w:bdr w:val="none" w:sz="0" w:space="0" w:color="auto" w:frame="1"/>
          <w:lang w:val="uk-UA"/>
        </w:rPr>
        <w:t> </w:t>
      </w:r>
      <w:hyperlink r:id="rId25" w:anchor="n2" w:tgtFrame="_blank" w:history="1">
        <w:r w:rsidRPr="00863420">
          <w:rPr>
            <w:rStyle w:val="a8"/>
            <w:b/>
            <w:bCs/>
            <w:color w:val="auto"/>
            <w:u w:val="none"/>
            <w:bdr w:val="none" w:sz="0" w:space="0" w:color="auto" w:frame="1"/>
            <w:lang w:val="uk-UA"/>
          </w:rPr>
          <w:t>Закону України</w:t>
        </w:r>
      </w:hyperlink>
      <w:r w:rsidRPr="00863420">
        <w:rPr>
          <w:rStyle w:val="apple-converted-space"/>
          <w:b/>
          <w:bCs/>
          <w:bdr w:val="none" w:sz="0" w:space="0" w:color="auto" w:frame="1"/>
          <w:lang w:val="uk-UA"/>
        </w:rPr>
        <w:t> </w:t>
      </w:r>
      <w:r w:rsidRPr="00863420">
        <w:rPr>
          <w:rStyle w:val="rvts15"/>
          <w:b/>
          <w:bCs/>
          <w:bdr w:val="none" w:sz="0" w:space="0" w:color="auto" w:frame="1"/>
          <w:lang w:val="uk-UA"/>
        </w:rPr>
        <w:t>"</w:t>
      </w:r>
      <w:r w:rsidRPr="00863420">
        <w:rPr>
          <w:rStyle w:val="rvts15"/>
          <w:b/>
          <w:bCs/>
          <w:color w:val="000000"/>
          <w:bdr w:val="none" w:sz="0" w:space="0" w:color="auto" w:frame="1"/>
          <w:lang w:val="uk-UA"/>
        </w:rPr>
        <w:t>Про запобігання корупції"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lang w:val="uk-UA"/>
        </w:rPr>
      </w:pPr>
      <w:bookmarkStart w:id="0" w:name="n165"/>
      <w:bookmarkEnd w:id="0"/>
      <w:r w:rsidRPr="00863420">
        <w:rPr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26" w:anchor="n6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1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1" w:name="n166"/>
      <w:bookmarkEnd w:id="1"/>
      <w:r w:rsidRPr="00863420">
        <w:rPr>
          <w:lang w:val="uk-UA"/>
        </w:rPr>
        <w:t xml:space="preserve">2. Суб’єкти, на яких поширюється дія Закону України «Про запобігання корупції» </w:t>
      </w:r>
      <w:r w:rsidR="00EB0FD3">
        <w:rPr>
          <w:lang w:val="uk-UA"/>
        </w:rPr>
        <w:t xml:space="preserve">                  </w:t>
      </w:r>
      <w:r w:rsidRPr="00863420">
        <w:rPr>
          <w:lang w:val="uk-UA"/>
        </w:rPr>
        <w:t>(</w:t>
      </w:r>
      <w:hyperlink r:id="rId27" w:anchor="n24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3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2" w:name="n167"/>
      <w:bookmarkEnd w:id="2"/>
      <w:r w:rsidRPr="00863420">
        <w:rPr>
          <w:lang w:val="uk-UA"/>
        </w:rPr>
        <w:t>3. Статус Національного агентства з питань запобігання корупції (</w:t>
      </w:r>
      <w:hyperlink r:id="rId28" w:anchor="n42" w:tgtFrame="_blank" w:history="1">
        <w:r>
          <w:rPr>
            <w:rStyle w:val="a8"/>
            <w:color w:val="auto"/>
            <w:bdr w:val="none" w:sz="0" w:space="0" w:color="auto" w:frame="1"/>
            <w:lang w:val="uk-UA"/>
          </w:rPr>
          <w:t>стаття</w:t>
        </w:r>
        <w:r w:rsidRPr="00863420">
          <w:rPr>
            <w:rStyle w:val="a8"/>
            <w:color w:val="auto"/>
            <w:bdr w:val="none" w:sz="0" w:space="0" w:color="auto" w:frame="1"/>
            <w:lang w:val="uk-UA"/>
          </w:rPr>
          <w:t xml:space="preserve"> 4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3" w:name="n168"/>
      <w:bookmarkEnd w:id="3"/>
      <w:r w:rsidRPr="00863420">
        <w:rPr>
          <w:lang w:val="uk-UA"/>
        </w:rPr>
        <w:t>4. Повноваження Національного агентства з питань запобігання корупції (</w:t>
      </w:r>
      <w:hyperlink r:id="rId29" w:anchor="n159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11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4" w:name="n169"/>
      <w:bookmarkEnd w:id="4"/>
      <w:r w:rsidRPr="00863420">
        <w:rPr>
          <w:lang w:val="uk-UA"/>
        </w:rPr>
        <w:t>5. Права Національного агентства з питань запобігання корупції  (</w:t>
      </w:r>
      <w:hyperlink r:id="rId30" w:anchor="n183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12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5" w:name="n170"/>
      <w:bookmarkEnd w:id="5"/>
      <w:r w:rsidRPr="00863420">
        <w:rPr>
          <w:lang w:val="uk-UA"/>
        </w:rPr>
        <w:t>6. Контроль за діяльністю Національного агентства з питань запобігання корупції (</w:t>
      </w:r>
      <w:hyperlink r:id="rId31" w:anchor="n215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14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6" w:name="n171"/>
      <w:bookmarkEnd w:id="6"/>
      <w:r w:rsidRPr="00863420">
        <w:rPr>
          <w:lang w:val="uk-UA"/>
        </w:rPr>
        <w:t>7. Національна доповідь щодо реалізації засад антикорупційної політики      (</w:t>
      </w:r>
      <w:hyperlink r:id="rId32" w:anchor="n260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20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lang w:val="uk-UA"/>
        </w:rPr>
      </w:pPr>
      <w:bookmarkStart w:id="7" w:name="n172"/>
      <w:bookmarkEnd w:id="7"/>
      <w:r w:rsidRPr="00863420">
        <w:rPr>
          <w:lang w:val="uk-UA"/>
        </w:rPr>
        <w:t>8. Обмеження щодо використання службових повноважень чи свого становища та одержання подарунків (</w:t>
      </w:r>
      <w:hyperlink r:id="rId33" w:anchor="n311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статті 22</w:t>
        </w:r>
      </w:hyperlink>
      <w:r w:rsidRPr="00863420">
        <w:rPr>
          <w:lang w:val="uk-UA"/>
        </w:rPr>
        <w:t>,</w:t>
      </w:r>
      <w:r w:rsidRPr="00863420">
        <w:rPr>
          <w:rStyle w:val="apple-converted-space"/>
          <w:lang w:val="uk-UA"/>
        </w:rPr>
        <w:t> </w:t>
      </w:r>
      <w:hyperlink r:id="rId34" w:anchor="n313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23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lang w:val="uk-UA"/>
        </w:rPr>
      </w:pPr>
      <w:bookmarkStart w:id="8" w:name="n173"/>
      <w:bookmarkEnd w:id="8"/>
      <w:r w:rsidRPr="00863420">
        <w:rPr>
          <w:lang w:val="uk-UA"/>
        </w:rPr>
        <w:t xml:space="preserve">9. Обмеження щодо сумісництва та суміщення з іншими видами діяльності та обмеження </w:t>
      </w:r>
      <w:r>
        <w:rPr>
          <w:color w:val="000000"/>
          <w:shd w:val="clear" w:color="auto" w:fill="FFFFFF"/>
        </w:rPr>
        <w:t xml:space="preserve"> після припинення діяльності, пов’язаної з виконанням функцій держави, місцевого самоврядування</w:t>
      </w:r>
      <w:r w:rsidRPr="00863420">
        <w:rPr>
          <w:lang w:val="uk-UA"/>
        </w:rPr>
        <w:t xml:space="preserve"> (</w:t>
      </w:r>
      <w:hyperlink r:id="rId35" w:anchor="n335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статті 25</w:t>
        </w:r>
      </w:hyperlink>
      <w:r w:rsidRPr="00863420">
        <w:rPr>
          <w:lang w:val="uk-UA"/>
        </w:rPr>
        <w:t>,</w:t>
      </w:r>
      <w:r w:rsidRPr="00863420">
        <w:rPr>
          <w:rStyle w:val="apple-converted-space"/>
          <w:lang w:val="uk-UA"/>
        </w:rPr>
        <w:t> </w:t>
      </w:r>
      <w:hyperlink r:id="rId36" w:anchor="n348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2</w:t>
        </w:r>
      </w:hyperlink>
      <w:r>
        <w:rPr>
          <w:lang w:val="uk-UA"/>
        </w:rPr>
        <w:t>6</w:t>
      </w:r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9" w:name="n174"/>
      <w:bookmarkEnd w:id="9"/>
      <w:r w:rsidRPr="00863420">
        <w:rPr>
          <w:lang w:val="uk-UA"/>
        </w:rPr>
        <w:t>10. Запобігання та врегулювання конфлікту інтересів (</w:t>
      </w:r>
      <w:hyperlink r:id="rId37" w:anchor="n359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28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10" w:name="n175"/>
      <w:bookmarkEnd w:id="10"/>
      <w:r w:rsidRPr="00863420">
        <w:rPr>
          <w:lang w:val="uk-UA"/>
        </w:rPr>
        <w:t>11. Заходи зовнішнього та самостійного врегулювання конфлікту інтересів   (</w:t>
      </w:r>
      <w:hyperlink r:id="rId38" w:anchor="n372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29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lang w:val="uk-UA"/>
        </w:rPr>
      </w:pPr>
      <w:bookmarkStart w:id="11" w:name="n176"/>
      <w:bookmarkEnd w:id="11"/>
      <w:r w:rsidRPr="00863420">
        <w:rPr>
          <w:lang w:val="uk-UA"/>
        </w:rPr>
        <w:t xml:space="preserve">12. </w:t>
      </w:r>
      <w:bookmarkStart w:id="12" w:name="n177"/>
      <w:bookmarkEnd w:id="12"/>
      <w:r>
        <w:rPr>
          <w:lang w:val="uk-UA"/>
        </w:rPr>
        <w:t>Правила етичної поведінки</w:t>
      </w:r>
      <w:r w:rsidRPr="00863420">
        <w:rPr>
          <w:lang w:val="uk-UA"/>
        </w:rPr>
        <w:t xml:space="preserve"> (</w:t>
      </w:r>
      <w:hyperlink r:id="rId39" w:anchor="n417" w:tgtFrame="_blank" w:history="1">
        <w:r w:rsidRPr="004810EE">
          <w:rPr>
            <w:rStyle w:val="a8"/>
            <w:color w:val="auto"/>
            <w:bdr w:val="none" w:sz="0" w:space="0" w:color="auto" w:frame="1"/>
            <w:lang w:val="uk-UA"/>
          </w:rPr>
          <w:t>статті 37</w:t>
        </w:r>
      </w:hyperlink>
      <w:r w:rsidRPr="004810EE">
        <w:rPr>
          <w:u w:val="single"/>
          <w:lang w:val="uk-UA"/>
        </w:rPr>
        <w:t>-44).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lang w:val="uk-UA"/>
        </w:rPr>
      </w:pPr>
      <w:bookmarkStart w:id="13" w:name="n178"/>
      <w:bookmarkEnd w:id="13"/>
      <w:r w:rsidRPr="00863420">
        <w:rPr>
          <w:lang w:val="uk-UA"/>
        </w:rPr>
        <w:t>1</w:t>
      </w:r>
      <w:r>
        <w:rPr>
          <w:lang w:val="uk-UA"/>
        </w:rPr>
        <w:t>3</w:t>
      </w:r>
      <w:r w:rsidRPr="00863420">
        <w:rPr>
          <w:lang w:val="uk-UA"/>
        </w:rPr>
        <w:t>. Подання декларацій осіб, уповноважених на виконання функцій держави або місцевого самоврядування (</w:t>
      </w:r>
      <w:hyperlink r:id="rId40" w:anchor="n439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45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14" w:name="n179"/>
      <w:bookmarkEnd w:id="14"/>
      <w:r w:rsidRPr="00863420">
        <w:rPr>
          <w:lang w:val="uk-UA"/>
        </w:rPr>
        <w:t>1</w:t>
      </w:r>
      <w:r>
        <w:rPr>
          <w:lang w:val="uk-UA"/>
        </w:rPr>
        <w:t>4</w:t>
      </w:r>
      <w:r w:rsidRPr="00863420">
        <w:rPr>
          <w:lang w:val="uk-UA"/>
        </w:rPr>
        <w:t>. Встановлення своєчасності подання декларації (</w:t>
      </w:r>
      <w:hyperlink r:id="rId41" w:anchor="n488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</w:t>
        </w:r>
        <w:r>
          <w:rPr>
            <w:rStyle w:val="a8"/>
            <w:color w:val="auto"/>
            <w:bdr w:val="none" w:sz="0" w:space="0" w:color="auto" w:frame="1"/>
            <w:lang w:val="uk-UA"/>
          </w:rPr>
          <w:t>я</w:t>
        </w:r>
        <w:r w:rsidRPr="00863420">
          <w:rPr>
            <w:rStyle w:val="a8"/>
            <w:color w:val="auto"/>
            <w:bdr w:val="none" w:sz="0" w:space="0" w:color="auto" w:frame="1"/>
            <w:lang w:val="uk-UA"/>
          </w:rPr>
          <w:t xml:space="preserve"> 49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15" w:name="n180"/>
      <w:bookmarkEnd w:id="15"/>
      <w:r>
        <w:rPr>
          <w:lang w:val="uk-UA"/>
        </w:rPr>
        <w:t>15</w:t>
      </w:r>
      <w:r w:rsidRPr="00863420">
        <w:rPr>
          <w:lang w:val="uk-UA"/>
        </w:rPr>
        <w:t>. Моніторинг способу життя суб’єктів декларування (</w:t>
      </w:r>
      <w:hyperlink r:id="rId42" w:anchor="n500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51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16" w:name="n181"/>
      <w:bookmarkEnd w:id="16"/>
      <w:r>
        <w:rPr>
          <w:lang w:val="uk-UA"/>
        </w:rPr>
        <w:lastRenderedPageBreak/>
        <w:t>16</w:t>
      </w:r>
      <w:r w:rsidRPr="00863420">
        <w:rPr>
          <w:lang w:val="uk-UA"/>
        </w:rPr>
        <w:t>. Державний захист осіб, які надають допомогу в запобіганні і протидії корупції (</w:t>
      </w:r>
      <w:hyperlink r:id="rId43" w:anchor="n512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стаття 53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rvps2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lang w:val="uk-UA"/>
        </w:rPr>
      </w:pPr>
      <w:bookmarkStart w:id="17" w:name="n182"/>
      <w:bookmarkEnd w:id="17"/>
      <w:r>
        <w:rPr>
          <w:lang w:val="uk-UA"/>
        </w:rPr>
        <w:t>17</w:t>
      </w:r>
      <w:r w:rsidRPr="00863420">
        <w:rPr>
          <w:lang w:val="uk-UA"/>
        </w:rPr>
        <w:t>. Відповідальність за корупційні або пов’язані з корупцією правопорушення (</w:t>
      </w:r>
      <w:hyperlink r:id="rId44" w:anchor="n701" w:tgtFrame="_blank" w:history="1">
        <w:r w:rsidRPr="00863420">
          <w:rPr>
            <w:rStyle w:val="a8"/>
            <w:color w:val="auto"/>
            <w:bdr w:val="none" w:sz="0" w:space="0" w:color="auto" w:frame="1"/>
            <w:lang w:val="uk-UA"/>
          </w:rPr>
          <w:t>статт</w:t>
        </w:r>
        <w:r>
          <w:rPr>
            <w:rStyle w:val="a8"/>
            <w:color w:val="auto"/>
            <w:bdr w:val="none" w:sz="0" w:space="0" w:color="auto" w:frame="1"/>
            <w:lang w:val="uk-UA"/>
          </w:rPr>
          <w:t>я</w:t>
        </w:r>
        <w:r w:rsidRPr="00863420">
          <w:rPr>
            <w:rStyle w:val="a8"/>
            <w:color w:val="auto"/>
            <w:bdr w:val="none" w:sz="0" w:space="0" w:color="auto" w:frame="1"/>
            <w:lang w:val="uk-UA"/>
          </w:rPr>
          <w:t xml:space="preserve"> 65</w:t>
        </w:r>
      </w:hyperlink>
      <w:r w:rsidRPr="00863420">
        <w:rPr>
          <w:lang w:val="uk-UA"/>
        </w:rPr>
        <w:t>).</w:t>
      </w:r>
    </w:p>
    <w:p w:rsidR="00154D88" w:rsidRPr="00863420" w:rsidRDefault="00154D88" w:rsidP="00154D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bookmarkStart w:id="18" w:name="n164"/>
      <w:bookmarkEnd w:id="18"/>
    </w:p>
    <w:p w:rsidR="00154D88" w:rsidRPr="00863420" w:rsidRDefault="00154D88" w:rsidP="00154D8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/>
        </w:rPr>
      </w:pPr>
      <w:r w:rsidRPr="00863420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IV. Питання на перевірку знань Закону України «Про службу в органах </w:t>
      </w:r>
      <w:r w:rsidRPr="0086342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/>
        </w:rPr>
        <w:t>місцевого самоврядування»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1.  Поняття про службу в органах місцевого самоврядування та про посадових осіб   місцевого самоврядування згідно із Законом України «Про службу в органах місцевого самоврядування» (статті 1, 2, 3).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2.  Основні принципи служби в органах місцевого самоврядування (стаття 4).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3.  Право на службу в органах місцевого самоврядування (стаття 5).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4.  Державна політика щодо служби в органах місцевого самоврядування (стаття 6).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5.  Правове регулювання статусу посадових осіб місцевого самоврядування (стаття 7).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6.  Основні обов’язки посадових осіб місцевого самоврядування (стаття 8).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7.  Основні права посадових осіб місцевого самоврядування (стаття 9).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8.  Прийняття на службу в органи місцевого самоврядування (стаття 10).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9.  Присяга посадових осіб місцевого самоврядування (стаття 11).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10.Обмеження, пов’язані з прийняттям на службу в органи місцевого самоврядування   та продовженням служби</w:t>
      </w:r>
      <w:r>
        <w:rPr>
          <w:lang w:val="uk-UA"/>
        </w:rPr>
        <w:t>. Запобігання та врегулювання конфлікту інтересів</w:t>
      </w:r>
      <w:r w:rsidRPr="00863420">
        <w:rPr>
          <w:lang w:val="uk-UA"/>
        </w:rPr>
        <w:t xml:space="preserve"> (статт</w:t>
      </w:r>
      <w:r>
        <w:rPr>
          <w:lang w:val="uk-UA"/>
        </w:rPr>
        <w:t>і</w:t>
      </w:r>
      <w:r w:rsidRPr="00863420">
        <w:rPr>
          <w:lang w:val="uk-UA"/>
        </w:rPr>
        <w:t xml:space="preserve"> 12</w:t>
      </w:r>
      <w:r>
        <w:rPr>
          <w:lang w:val="uk-UA"/>
        </w:rPr>
        <w:t>, 12-1</w:t>
      </w:r>
      <w:r w:rsidRPr="00863420">
        <w:rPr>
          <w:lang w:val="uk-UA"/>
        </w:rPr>
        <w:t>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11. Класифікація посад в органах місцевого самоврядування (стаття 14).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 w:rsidRPr="00863420">
        <w:rPr>
          <w:lang w:val="uk-UA"/>
        </w:rPr>
        <w:t>1</w:t>
      </w:r>
      <w:r>
        <w:rPr>
          <w:lang w:val="uk-UA"/>
        </w:rPr>
        <w:t>2</w:t>
      </w:r>
      <w:r w:rsidRPr="00863420">
        <w:rPr>
          <w:lang w:val="uk-UA"/>
        </w:rPr>
        <w:t>. Ранги посадових осіб місцевого самоврядування (стаття 15).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>
        <w:rPr>
          <w:lang w:val="uk-UA"/>
        </w:rPr>
        <w:t>13</w:t>
      </w:r>
      <w:r w:rsidRPr="00863420">
        <w:rPr>
          <w:lang w:val="uk-UA"/>
        </w:rPr>
        <w:t>. Кадровий резерв служби в органах місцевого самоврядування (стаття 16).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>
        <w:rPr>
          <w:lang w:val="uk-UA"/>
        </w:rPr>
        <w:t>14</w:t>
      </w:r>
      <w:r w:rsidRPr="00863420">
        <w:rPr>
          <w:lang w:val="uk-UA"/>
        </w:rPr>
        <w:t>. Атестація посадових осіб місцевого самоврядування (стаття 17).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>
        <w:rPr>
          <w:lang w:val="uk-UA"/>
        </w:rPr>
        <w:t>15</w:t>
      </w:r>
      <w:r w:rsidRPr="00863420">
        <w:rPr>
          <w:lang w:val="uk-UA"/>
        </w:rPr>
        <w:t>.Граничний вік перебування на службі в органах місцевого самоврядування (стаття 18).</w:t>
      </w:r>
    </w:p>
    <w:p w:rsidR="00154D88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>
        <w:rPr>
          <w:lang w:val="uk-UA"/>
        </w:rPr>
        <w:t>16</w:t>
      </w:r>
      <w:r w:rsidRPr="00863420">
        <w:rPr>
          <w:lang w:val="uk-UA"/>
        </w:rPr>
        <w:t>. Підстави припинення служби в органах місцевого самоврядування (стаття 20).</w:t>
      </w:r>
    </w:p>
    <w:p w:rsidR="00154D88" w:rsidRPr="00863420" w:rsidRDefault="00154D88" w:rsidP="00154D88">
      <w:pPr>
        <w:pStyle w:val="a9"/>
        <w:spacing w:before="0" w:beforeAutospacing="0" w:after="0" w:afterAutospacing="0"/>
        <w:ind w:left="284" w:hanging="284"/>
        <w:jc w:val="both"/>
        <w:rPr>
          <w:lang w:val="uk-UA"/>
        </w:rPr>
      </w:pPr>
      <w:r>
        <w:rPr>
          <w:lang w:val="uk-UA"/>
        </w:rPr>
        <w:t>17. Відповідальність за порушення законодавства про службу в органах місцевого самоврядування (статті 23, 24).</w:t>
      </w:r>
    </w:p>
    <w:p w:rsidR="00154D88" w:rsidRPr="00863420" w:rsidRDefault="00154D88" w:rsidP="00154D8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54D88" w:rsidRPr="00863420" w:rsidRDefault="00154D88" w:rsidP="00154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8634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V. Питання на перевірку знань </w:t>
      </w:r>
      <w:r w:rsidRPr="00863420">
        <w:rPr>
          <w:rFonts w:ascii="Times New Roman" w:eastAsia="Times New Roman" w:hAnsi="Times New Roman"/>
          <w:b/>
          <w:sz w:val="24"/>
          <w:szCs w:val="24"/>
          <w:lang w:val="uk-UA"/>
        </w:rPr>
        <w:t>Закону України «Про адміністративні послуги».</w:t>
      </w:r>
    </w:p>
    <w:p w:rsidR="00154D88" w:rsidRPr="00413D09" w:rsidRDefault="00154D88" w:rsidP="00154D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3D09">
        <w:rPr>
          <w:rFonts w:ascii="Times New Roman" w:hAnsi="Times New Roman"/>
          <w:color w:val="000000"/>
          <w:sz w:val="24"/>
          <w:szCs w:val="24"/>
          <w:lang w:val="uk-UA"/>
        </w:rPr>
        <w:t>1.Визначення термінів (стаття 1).</w:t>
      </w:r>
    </w:p>
    <w:p w:rsidR="00154D88" w:rsidRPr="00413D09" w:rsidRDefault="00154D88" w:rsidP="00154D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413D09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Pr="00413D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Державна політика у сфері надання адміністративних послуг (с</w:t>
      </w:r>
      <w:r w:rsidRPr="00413D09">
        <w:rPr>
          <w:rStyle w:val="rvts9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таття 4</w:t>
      </w:r>
      <w:r w:rsidRPr="00413D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).</w:t>
      </w:r>
    </w:p>
    <w:p w:rsidR="00154D88" w:rsidRPr="00413D09" w:rsidRDefault="00154D88" w:rsidP="00154D8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13D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3. Інформація про адміністративні послуги (с</w:t>
      </w:r>
      <w:r w:rsidRPr="00413D09">
        <w:rPr>
          <w:rStyle w:val="rvts9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таття 6).</w:t>
      </w:r>
    </w:p>
    <w:p w:rsidR="00154D88" w:rsidRPr="00413D09" w:rsidRDefault="00154D88" w:rsidP="00154D88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413D09">
        <w:rPr>
          <w:rFonts w:ascii="Times New Roman" w:eastAsia="Times New Roman" w:hAnsi="Times New Roman"/>
          <w:bCs/>
          <w:sz w:val="24"/>
          <w:szCs w:val="24"/>
          <w:lang w:val="uk-UA"/>
        </w:rPr>
        <w:t>4.Інформаційна і технологічна картки адміністративної послуги (стаття 8).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b w:val="0"/>
          <w:sz w:val="24"/>
          <w:szCs w:val="24"/>
          <w:lang w:val="uk-UA"/>
        </w:rPr>
      </w:pPr>
      <w:r w:rsidRPr="00413D09">
        <w:rPr>
          <w:b w:val="0"/>
          <w:color w:val="000000"/>
          <w:sz w:val="24"/>
          <w:szCs w:val="24"/>
          <w:lang w:val="uk-UA"/>
        </w:rPr>
        <w:t>5.</w:t>
      </w:r>
      <w:r w:rsidRPr="00413D09">
        <w:rPr>
          <w:b w:val="0"/>
          <w:sz w:val="24"/>
          <w:szCs w:val="24"/>
          <w:lang w:val="uk-UA"/>
        </w:rPr>
        <w:t xml:space="preserve"> Порядок надання адміністративних послуг (стаття 9).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b w:val="0"/>
          <w:sz w:val="24"/>
          <w:szCs w:val="24"/>
          <w:lang w:val="uk-UA"/>
        </w:rPr>
      </w:pPr>
      <w:r w:rsidRPr="00413D09">
        <w:rPr>
          <w:b w:val="0"/>
          <w:sz w:val="24"/>
          <w:szCs w:val="24"/>
          <w:lang w:val="uk-UA"/>
        </w:rPr>
        <w:t>6. Строки надання адміністративних послуг (стаття 10).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413D09">
        <w:rPr>
          <w:b w:val="0"/>
          <w:color w:val="000000"/>
          <w:sz w:val="24"/>
          <w:szCs w:val="24"/>
          <w:shd w:val="clear" w:color="auto" w:fill="FFFFFF"/>
          <w:lang w:val="uk-UA"/>
        </w:rPr>
        <w:t>7. Плата за надання адміністративних послуг (адміністративний збір) (с</w:t>
      </w:r>
      <w:r w:rsidRPr="00413D09"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таття 11).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  <w:lang w:val="uk-UA"/>
        </w:rPr>
      </w:pPr>
      <w:r w:rsidRPr="00413D09">
        <w:rPr>
          <w:b w:val="0"/>
          <w:color w:val="000000"/>
          <w:sz w:val="24"/>
          <w:szCs w:val="24"/>
          <w:shd w:val="clear" w:color="auto" w:fill="FFFFFF"/>
          <w:lang w:val="uk-UA"/>
        </w:rPr>
        <w:t>8. Центр надання адміністративних послуг (</w:t>
      </w:r>
      <w:r w:rsidRPr="00413D09"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стаття 12</w:t>
      </w:r>
      <w:r w:rsidRPr="00413D09">
        <w:rPr>
          <w:b w:val="0"/>
          <w:color w:val="000000"/>
          <w:sz w:val="24"/>
          <w:szCs w:val="24"/>
          <w:shd w:val="clear" w:color="auto" w:fill="FFFFFF"/>
          <w:lang w:val="uk-UA"/>
        </w:rPr>
        <w:t>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413D09">
        <w:rPr>
          <w:b w:val="0"/>
          <w:color w:val="000000"/>
          <w:sz w:val="24"/>
          <w:szCs w:val="24"/>
          <w:shd w:val="clear" w:color="auto" w:fill="FFFFFF"/>
          <w:lang w:val="uk-UA"/>
        </w:rPr>
        <w:t>9.Адміністратор (</w:t>
      </w:r>
      <w:r w:rsidRPr="00413D09"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стаття 13</w:t>
      </w:r>
      <w:r w:rsidRPr="00413D09"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uk-UA"/>
        </w:rPr>
        <w:t>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413D09"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uk-UA"/>
        </w:rPr>
        <w:t>10. Організаційне забезпечення надання адміністративних послуг. Надання супутніх послуг (статті 14,15).</w:t>
      </w:r>
    </w:p>
    <w:p w:rsidR="00154D88" w:rsidRDefault="00154D88" w:rsidP="00154D88">
      <w:pPr>
        <w:pStyle w:val="3"/>
        <w:spacing w:before="0" w:beforeAutospacing="0" w:after="0" w:afterAutospacing="0"/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413D09"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uk-UA"/>
        </w:rPr>
        <w:t>11</w:t>
      </w:r>
      <w:r w:rsidRPr="00413D09">
        <w:rPr>
          <w:rStyle w:val="rvts9"/>
          <w:b w:val="0"/>
          <w:bCs w:val="0"/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Pr="00413D09">
        <w:rPr>
          <w:rStyle w:val="apple-converted-space"/>
          <w:color w:val="000000"/>
          <w:shd w:val="clear" w:color="auto" w:fill="FFFFFF"/>
          <w:lang w:val="uk-UA"/>
        </w:rPr>
        <w:t> </w:t>
      </w:r>
      <w:r w:rsidRPr="00413D09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Реєстр адміністративних послуг. </w:t>
      </w:r>
      <w:r w:rsidRPr="00413D09">
        <w:rPr>
          <w:rStyle w:val="apple-converted-space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 </w:t>
      </w:r>
      <w:r w:rsidRPr="00413D09">
        <w:rPr>
          <w:b w:val="0"/>
          <w:color w:val="000000"/>
          <w:sz w:val="24"/>
          <w:szCs w:val="24"/>
          <w:shd w:val="clear" w:color="auto" w:fill="FFFFFF"/>
          <w:lang w:val="uk-UA"/>
        </w:rPr>
        <w:t>Єдиний державний портал адміністративних послуг</w:t>
      </w:r>
      <w:r w:rsidRPr="00413D09">
        <w:rPr>
          <w:rStyle w:val="apple-converted-space"/>
          <w:b w:val="0"/>
          <w:color w:val="000000"/>
          <w:sz w:val="24"/>
          <w:szCs w:val="24"/>
          <w:shd w:val="clear" w:color="auto" w:fill="FFFFFF"/>
          <w:lang w:val="uk-UA"/>
        </w:rPr>
        <w:t xml:space="preserve"> (с</w:t>
      </w:r>
      <w:r w:rsidRPr="00413D09"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татт</w:t>
      </w:r>
      <w:r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і</w:t>
      </w:r>
      <w:r w:rsidRPr="00413D09"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16,17)</w:t>
      </w:r>
    </w:p>
    <w:p w:rsidR="00154D88" w:rsidRPr="004E0B9A" w:rsidRDefault="00154D88" w:rsidP="00154D88">
      <w:pPr>
        <w:pStyle w:val="3"/>
        <w:spacing w:before="0" w:beforeAutospacing="0" w:after="0" w:afterAutospacing="0"/>
        <w:rPr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4E0B9A">
        <w:rPr>
          <w:rStyle w:val="rvts9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12. </w:t>
      </w:r>
      <w:r w:rsidRPr="004E0B9A">
        <w:rPr>
          <w:b w:val="0"/>
          <w:color w:val="000000"/>
          <w:sz w:val="24"/>
          <w:szCs w:val="24"/>
          <w:shd w:val="clear" w:color="auto" w:fill="FFFFFF"/>
        </w:rPr>
        <w:t>Фінансове та інше забезпечення надання адміністративних послуг</w:t>
      </w:r>
      <w:r w:rsidRPr="004E0B9A">
        <w:rPr>
          <w:b w:val="0"/>
          <w:color w:val="000000"/>
          <w:sz w:val="24"/>
          <w:szCs w:val="24"/>
          <w:shd w:val="clear" w:color="auto" w:fill="FFFFFF"/>
          <w:lang w:val="uk-UA"/>
        </w:rPr>
        <w:t xml:space="preserve"> (стаття 18)</w:t>
      </w:r>
    </w:p>
    <w:p w:rsidR="00154D88" w:rsidRPr="00413D09" w:rsidRDefault="00154D88" w:rsidP="00154D88">
      <w:pPr>
        <w:pStyle w:val="3"/>
        <w:spacing w:before="0" w:beforeAutospacing="0" w:after="0" w:afterAutospacing="0"/>
        <w:ind w:left="284" w:hanging="284"/>
        <w:rPr>
          <w:b w:val="0"/>
          <w:sz w:val="24"/>
          <w:szCs w:val="24"/>
          <w:lang w:val="uk-UA"/>
        </w:rPr>
      </w:pPr>
      <w:r w:rsidRPr="004E0B9A">
        <w:rPr>
          <w:b w:val="0"/>
          <w:sz w:val="24"/>
          <w:szCs w:val="24"/>
          <w:lang w:val="uk-UA"/>
        </w:rPr>
        <w:t>13. Відповідальність за порушення вимог законодавства у сфері надання адміністративних</w:t>
      </w:r>
      <w:r w:rsidRPr="00413D09">
        <w:rPr>
          <w:b w:val="0"/>
          <w:sz w:val="24"/>
          <w:szCs w:val="24"/>
          <w:lang w:val="uk-UA"/>
        </w:rPr>
        <w:t xml:space="preserve"> послуг (стаття 19).</w:t>
      </w:r>
    </w:p>
    <w:p w:rsidR="00154D88" w:rsidRPr="00413D09" w:rsidRDefault="00154D88" w:rsidP="00154D88">
      <w:pPr>
        <w:pStyle w:val="3"/>
        <w:spacing w:before="0" w:beforeAutospacing="0" w:after="0" w:afterAutospacing="0"/>
        <w:rPr>
          <w:b w:val="0"/>
          <w:sz w:val="24"/>
          <w:szCs w:val="24"/>
          <w:lang w:val="uk-UA"/>
        </w:rPr>
      </w:pPr>
    </w:p>
    <w:p w:rsidR="00154D88" w:rsidRPr="00413D09" w:rsidRDefault="00154D88" w:rsidP="00154D88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apple-converted-space"/>
          <w:b/>
          <w:bCs/>
          <w:color w:val="000000"/>
          <w:bdr w:val="none" w:sz="0" w:space="0" w:color="auto" w:frame="1"/>
          <w:lang w:val="uk-UA"/>
        </w:rPr>
      </w:pPr>
      <w:r w:rsidRPr="00413D09">
        <w:rPr>
          <w:rStyle w:val="rvts15"/>
          <w:b/>
          <w:bCs/>
          <w:color w:val="000000"/>
          <w:bdr w:val="none" w:sz="0" w:space="0" w:color="auto" w:frame="1"/>
          <w:lang w:val="uk-UA"/>
        </w:rPr>
        <w:t>VI. Питання на перевірку знання</w:t>
      </w:r>
      <w:r w:rsidRPr="00413D09">
        <w:rPr>
          <w:rStyle w:val="apple-converted-space"/>
          <w:b/>
          <w:bCs/>
          <w:color w:val="000000"/>
          <w:bdr w:val="none" w:sz="0" w:space="0" w:color="auto" w:frame="1"/>
          <w:lang w:val="uk-UA"/>
        </w:rPr>
        <w:t> Конвенції про права інвалідів</w:t>
      </w:r>
    </w:p>
    <w:p w:rsidR="00154D88" w:rsidRPr="00863420" w:rsidRDefault="00154D88" w:rsidP="00154D88">
      <w:pPr>
        <w:pStyle w:val="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b w:val="0"/>
          <w:sz w:val="24"/>
          <w:szCs w:val="24"/>
          <w:lang w:val="uk-UA"/>
        </w:rPr>
      </w:pPr>
      <w:r w:rsidRPr="00863420">
        <w:rPr>
          <w:b w:val="0"/>
          <w:sz w:val="24"/>
          <w:szCs w:val="24"/>
          <w:lang w:val="uk-UA"/>
        </w:rPr>
        <w:t>Мета Конвенції про права інвалідів (стаття 1).</w:t>
      </w:r>
    </w:p>
    <w:p w:rsidR="00154D88" w:rsidRPr="00863420" w:rsidRDefault="00154D88" w:rsidP="00154D88">
      <w:pPr>
        <w:pStyle w:val="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b w:val="0"/>
          <w:sz w:val="24"/>
          <w:szCs w:val="24"/>
          <w:lang w:val="uk-UA"/>
        </w:rPr>
      </w:pPr>
      <w:r w:rsidRPr="00863420">
        <w:rPr>
          <w:b w:val="0"/>
          <w:sz w:val="24"/>
          <w:szCs w:val="24"/>
          <w:lang w:val="uk-UA"/>
        </w:rPr>
        <w:t>Загальні принципи Конвенції про права інвалідів (стаття 3).</w:t>
      </w:r>
    </w:p>
    <w:p w:rsidR="00154D88" w:rsidRPr="00863420" w:rsidRDefault="00154D88" w:rsidP="00154D88">
      <w:pPr>
        <w:pStyle w:val="3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sectPr w:rsidR="00154D88" w:rsidRPr="00863420" w:rsidSect="005C3F45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3B" w:rsidRDefault="00E43C3B" w:rsidP="00475AF5">
      <w:pPr>
        <w:spacing w:after="0" w:line="240" w:lineRule="auto"/>
      </w:pPr>
      <w:r>
        <w:separator/>
      </w:r>
    </w:p>
  </w:endnote>
  <w:endnote w:type="continuationSeparator" w:id="1">
    <w:p w:rsidR="00E43C3B" w:rsidRDefault="00E43C3B" w:rsidP="0047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F5" w:rsidRDefault="00475A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F5" w:rsidRDefault="00475A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F5" w:rsidRDefault="00475A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3B" w:rsidRDefault="00E43C3B" w:rsidP="00475AF5">
      <w:pPr>
        <w:spacing w:after="0" w:line="240" w:lineRule="auto"/>
      </w:pPr>
      <w:r>
        <w:separator/>
      </w:r>
    </w:p>
  </w:footnote>
  <w:footnote w:type="continuationSeparator" w:id="1">
    <w:p w:rsidR="00E43C3B" w:rsidRDefault="00E43C3B" w:rsidP="0047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F5" w:rsidRDefault="00475A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F5" w:rsidRDefault="00475A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F5" w:rsidRDefault="00475A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3BC"/>
    <w:multiLevelType w:val="hybridMultilevel"/>
    <w:tmpl w:val="0C6E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C60BC"/>
    <w:multiLevelType w:val="hybridMultilevel"/>
    <w:tmpl w:val="9956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AF5"/>
    <w:rsid w:val="0002172C"/>
    <w:rsid w:val="000346A3"/>
    <w:rsid w:val="00062E5E"/>
    <w:rsid w:val="001047B6"/>
    <w:rsid w:val="00111D76"/>
    <w:rsid w:val="00154D88"/>
    <w:rsid w:val="002557C2"/>
    <w:rsid w:val="002A6789"/>
    <w:rsid w:val="00392773"/>
    <w:rsid w:val="00475AF5"/>
    <w:rsid w:val="005B6FA0"/>
    <w:rsid w:val="005C3F45"/>
    <w:rsid w:val="007254C0"/>
    <w:rsid w:val="00AB454C"/>
    <w:rsid w:val="00B571F8"/>
    <w:rsid w:val="00C01A95"/>
    <w:rsid w:val="00CA6A4D"/>
    <w:rsid w:val="00DC32D2"/>
    <w:rsid w:val="00E2693B"/>
    <w:rsid w:val="00E43C3B"/>
    <w:rsid w:val="00EB0FD3"/>
    <w:rsid w:val="00EC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F45"/>
  </w:style>
  <w:style w:type="paragraph" w:styleId="3">
    <w:name w:val="heading 3"/>
    <w:basedOn w:val="a"/>
    <w:link w:val="30"/>
    <w:uiPriority w:val="9"/>
    <w:qFormat/>
    <w:rsid w:val="00154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AF5"/>
  </w:style>
  <w:style w:type="paragraph" w:styleId="a5">
    <w:name w:val="footer"/>
    <w:basedOn w:val="a"/>
    <w:link w:val="a6"/>
    <w:uiPriority w:val="99"/>
    <w:semiHidden/>
    <w:unhideWhenUsed/>
    <w:rsid w:val="0047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AF5"/>
  </w:style>
  <w:style w:type="character" w:customStyle="1" w:styleId="30">
    <w:name w:val="Заголовок 3 Знак"/>
    <w:basedOn w:val="a0"/>
    <w:link w:val="3"/>
    <w:uiPriority w:val="9"/>
    <w:rsid w:val="00154D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154D8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154D8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1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1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54D88"/>
  </w:style>
  <w:style w:type="character" w:customStyle="1" w:styleId="apple-converted-space">
    <w:name w:val="apple-converted-space"/>
    <w:basedOn w:val="a0"/>
    <w:rsid w:val="00154D88"/>
  </w:style>
  <w:style w:type="paragraph" w:customStyle="1" w:styleId="rvps2">
    <w:name w:val="rvps2"/>
    <w:basedOn w:val="a"/>
    <w:rsid w:val="00154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54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Z960254K.html" TargetMode="External"/><Relationship Id="rId18" Type="http://schemas.openxmlformats.org/officeDocument/2006/relationships/hyperlink" Target="http://search.ligazakon.ua/l_doc2.nsf/link1/Z960254K.html" TargetMode="External"/><Relationship Id="rId26" Type="http://schemas.openxmlformats.org/officeDocument/2006/relationships/hyperlink" Target="http://zakon3.rada.gov.ua/laws/show/1700-18/paran6" TargetMode="External"/><Relationship Id="rId39" Type="http://schemas.openxmlformats.org/officeDocument/2006/relationships/hyperlink" Target="http://zakon3.rada.gov.ua/laws/show/1700-18/paran4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Z960254K.html" TargetMode="External"/><Relationship Id="rId34" Type="http://schemas.openxmlformats.org/officeDocument/2006/relationships/hyperlink" Target="http://zakon3.rada.gov.ua/laws/show/1700-18/paran313" TargetMode="External"/><Relationship Id="rId42" Type="http://schemas.openxmlformats.org/officeDocument/2006/relationships/hyperlink" Target="http://zakon3.rada.gov.ua/laws/show/1700-18/paran500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://search.ligazakon.ua/l_doc2.nsf/link1/Z960254K.html" TargetMode="External"/><Relationship Id="rId12" Type="http://schemas.openxmlformats.org/officeDocument/2006/relationships/hyperlink" Target="http://search.ligazakon.ua/l_doc2.nsf/link1/Z960254K.html" TargetMode="External"/><Relationship Id="rId17" Type="http://schemas.openxmlformats.org/officeDocument/2006/relationships/hyperlink" Target="http://search.ligazakon.ua/l_doc2.nsf/link1/Z960254K.html" TargetMode="External"/><Relationship Id="rId25" Type="http://schemas.openxmlformats.org/officeDocument/2006/relationships/hyperlink" Target="http://zakon3.rada.gov.ua/laws/show/1700-18/paran2" TargetMode="External"/><Relationship Id="rId33" Type="http://schemas.openxmlformats.org/officeDocument/2006/relationships/hyperlink" Target="http://zakon3.rada.gov.ua/laws/show/1700-18/paran311" TargetMode="External"/><Relationship Id="rId38" Type="http://schemas.openxmlformats.org/officeDocument/2006/relationships/hyperlink" Target="http://zakon3.rada.gov.ua/laws/show/1700-18/paran372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Z960254K.html" TargetMode="External"/><Relationship Id="rId20" Type="http://schemas.openxmlformats.org/officeDocument/2006/relationships/hyperlink" Target="http://search.ligazakon.ua/l_doc2.nsf/link1/Z960254K.html" TargetMode="External"/><Relationship Id="rId29" Type="http://schemas.openxmlformats.org/officeDocument/2006/relationships/hyperlink" Target="http://zakon3.rada.gov.ua/laws/show/1700-18/paran159" TargetMode="External"/><Relationship Id="rId41" Type="http://schemas.openxmlformats.org/officeDocument/2006/relationships/hyperlink" Target="http://zakon3.rada.gov.ua/laws/show/1700-18/paran4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Z960254K.html" TargetMode="External"/><Relationship Id="rId24" Type="http://schemas.openxmlformats.org/officeDocument/2006/relationships/hyperlink" Target="http://search.ligazakon.ua/l_doc2.nsf/link1/Z960254K.html" TargetMode="External"/><Relationship Id="rId32" Type="http://schemas.openxmlformats.org/officeDocument/2006/relationships/hyperlink" Target="http://zakon3.rada.gov.ua/laws/show/1700-18/paran260" TargetMode="External"/><Relationship Id="rId37" Type="http://schemas.openxmlformats.org/officeDocument/2006/relationships/hyperlink" Target="http://zakon3.rada.gov.ua/laws/show/1700-18/paran359" TargetMode="External"/><Relationship Id="rId40" Type="http://schemas.openxmlformats.org/officeDocument/2006/relationships/hyperlink" Target="http://zakon3.rada.gov.ua/laws/show/1700-18/paran439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earch.ligazakon.ua/l_doc2.nsf/link1/Z960254K.html" TargetMode="External"/><Relationship Id="rId23" Type="http://schemas.openxmlformats.org/officeDocument/2006/relationships/hyperlink" Target="http://search.ligazakon.ua/l_doc2.nsf/link1/Z960254K.html" TargetMode="External"/><Relationship Id="rId28" Type="http://schemas.openxmlformats.org/officeDocument/2006/relationships/hyperlink" Target="http://zakon3.rada.gov.ua/laws/show/1700-18/paran42" TargetMode="External"/><Relationship Id="rId36" Type="http://schemas.openxmlformats.org/officeDocument/2006/relationships/hyperlink" Target="http://zakon3.rada.gov.ua/laws/show/1700-18/paran348" TargetMode="External"/><Relationship Id="rId49" Type="http://schemas.openxmlformats.org/officeDocument/2006/relationships/header" Target="header3.xml"/><Relationship Id="rId10" Type="http://schemas.openxmlformats.org/officeDocument/2006/relationships/hyperlink" Target="http://search.ligazakon.ua/l_doc2.nsf/link1/Z960254K.html" TargetMode="External"/><Relationship Id="rId19" Type="http://schemas.openxmlformats.org/officeDocument/2006/relationships/hyperlink" Target="http://search.ligazakon.ua/l_doc2.nsf/link1/Z960254K.html" TargetMode="External"/><Relationship Id="rId31" Type="http://schemas.openxmlformats.org/officeDocument/2006/relationships/hyperlink" Target="http://zakon3.rada.gov.ua/laws/show/1700-18/paran215" TargetMode="External"/><Relationship Id="rId44" Type="http://schemas.openxmlformats.org/officeDocument/2006/relationships/hyperlink" Target="http://zakon3.rada.gov.ua/laws/show/1700-18/paran70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Z960254K.html" TargetMode="External"/><Relationship Id="rId14" Type="http://schemas.openxmlformats.org/officeDocument/2006/relationships/hyperlink" Target="http://search.ligazakon.ua/l_doc2.nsf/link1/Z960254K.html" TargetMode="External"/><Relationship Id="rId22" Type="http://schemas.openxmlformats.org/officeDocument/2006/relationships/hyperlink" Target="http://search.ligazakon.ua/l_doc2.nsf/link1/Z960254K.html" TargetMode="External"/><Relationship Id="rId27" Type="http://schemas.openxmlformats.org/officeDocument/2006/relationships/hyperlink" Target="http://zakon3.rada.gov.ua/laws/show/1700-18/paran24" TargetMode="External"/><Relationship Id="rId30" Type="http://schemas.openxmlformats.org/officeDocument/2006/relationships/hyperlink" Target="http://zakon3.rada.gov.ua/laws/show/1700-18/paran183" TargetMode="External"/><Relationship Id="rId35" Type="http://schemas.openxmlformats.org/officeDocument/2006/relationships/hyperlink" Target="http://zakon3.rada.gov.ua/laws/show/1700-18/paran335" TargetMode="External"/><Relationship Id="rId43" Type="http://schemas.openxmlformats.org/officeDocument/2006/relationships/hyperlink" Target="http://zakon3.rada.gov.ua/laws/show/1700-18/paran512" TargetMode="External"/><Relationship Id="rId48" Type="http://schemas.openxmlformats.org/officeDocument/2006/relationships/footer" Target="footer2.xml"/><Relationship Id="rId8" Type="http://schemas.openxmlformats.org/officeDocument/2006/relationships/hyperlink" Target="http://search.ligazakon.ua/l_doc2.nsf/link1/Z960254K.htm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2018-01-29T06:26:00Z</cp:lastPrinted>
  <dcterms:created xsi:type="dcterms:W3CDTF">2018-01-25T14:15:00Z</dcterms:created>
  <dcterms:modified xsi:type="dcterms:W3CDTF">2018-02-12T07:14:00Z</dcterms:modified>
</cp:coreProperties>
</file>